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D5" w:rsidRPr="00F56406" w:rsidRDefault="008D0FE4">
      <w:pPr>
        <w:rPr>
          <w:b/>
          <w:u w:val="single"/>
        </w:rPr>
      </w:pPr>
      <w:r w:rsidRPr="00F56406">
        <w:rPr>
          <w:b/>
          <w:u w:val="single"/>
        </w:rPr>
        <w:t>1° Mise en situation :</w:t>
      </w:r>
    </w:p>
    <w:p w:rsidR="008D0FE4" w:rsidRDefault="008D0FE4">
      <w:r>
        <w:t>La mesure de la vitesse sur un banc machine a donné le relevé ci-dessous :</w:t>
      </w:r>
    </w:p>
    <w:p w:rsidR="008D0FE4" w:rsidRDefault="008D0FE4">
      <w:r>
        <w:rPr>
          <w:noProof/>
          <w:lang w:eastAsia="fr-FR"/>
        </w:rPr>
        <w:drawing>
          <wp:inline distT="0" distB="0" distL="0" distR="0">
            <wp:extent cx="6901468" cy="3352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571" cy="336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E4" w:rsidRDefault="008D0FE4">
      <w:r>
        <w:t xml:space="preserve">La dynamo </w:t>
      </w:r>
      <w:proofErr w:type="spellStart"/>
      <w:r>
        <w:t>tachymétrique</w:t>
      </w:r>
      <w:proofErr w:type="spellEnd"/>
      <w:r>
        <w:t xml:space="preserve"> utilisé</w:t>
      </w:r>
      <w:r w:rsidR="007C74FF">
        <w:t>e</w:t>
      </w:r>
      <w:r>
        <w:t xml:space="preserve"> présente les caractéristiques suivantes :</w:t>
      </w:r>
    </w:p>
    <w:p w:rsidR="008D0FE4" w:rsidRDefault="008D0FE4"/>
    <w:p w:rsidR="008D0FE4" w:rsidRDefault="008D0FE4">
      <w:r>
        <w:rPr>
          <w:noProof/>
          <w:lang w:eastAsia="fr-FR"/>
        </w:rPr>
        <w:drawing>
          <wp:inline distT="0" distB="0" distL="0" distR="0">
            <wp:extent cx="2481351" cy="1276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ynamo tach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417" cy="127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0.06 V /</w:t>
      </w:r>
      <w:r w:rsidR="00D70F88">
        <w:t>tr</w:t>
      </w:r>
      <w:r>
        <w:t xml:space="preserve">   10000</w:t>
      </w:r>
      <w:r w:rsidR="007C74FF">
        <w:t xml:space="preserve"> tr</w:t>
      </w:r>
    </w:p>
    <w:p w:rsidR="0012318C" w:rsidRDefault="0012318C"/>
    <w:p w:rsidR="0012318C" w:rsidRPr="00F56406" w:rsidRDefault="0012318C">
      <w:pPr>
        <w:rPr>
          <w:b/>
          <w:u w:val="single"/>
        </w:rPr>
      </w:pPr>
      <w:r w:rsidRPr="00F56406">
        <w:rPr>
          <w:b/>
          <w:u w:val="single"/>
        </w:rPr>
        <w:t>2° Synoptique :</w:t>
      </w:r>
    </w:p>
    <w:p w:rsidR="0012318C" w:rsidRDefault="00095292">
      <w:r>
        <w:rPr>
          <w:noProof/>
          <w:lang w:eastAsia="fr-FR"/>
        </w:rPr>
        <w:drawing>
          <wp:inline distT="0" distB="0" distL="0" distR="0" wp14:anchorId="18C244CC" wp14:editId="389E6725">
            <wp:extent cx="4891271" cy="2693294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47" t="20129" r="30919" b="13368"/>
                    <a:stretch/>
                  </pic:blipFill>
                  <pic:spPr bwMode="auto">
                    <a:xfrm>
                      <a:off x="0" y="0"/>
                      <a:ext cx="4908328" cy="270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FE4" w:rsidRPr="00020793" w:rsidRDefault="0012318C">
      <w:pPr>
        <w:rPr>
          <w:b/>
        </w:rPr>
      </w:pPr>
      <w:r>
        <w:t xml:space="preserve"> </w:t>
      </w:r>
      <w:r w:rsidRPr="00020793">
        <w:rPr>
          <w:b/>
          <w:color w:val="0070C0"/>
        </w:rPr>
        <w:t>Q1 : La tension de sortie de la Dynamo Tachymétrique étant d’environ 90 V, Donner la vitesse du Banc Machine</w:t>
      </w:r>
    </w:p>
    <w:p w:rsidR="00E76C94" w:rsidRDefault="00E76C94"/>
    <w:p w:rsidR="00B50807" w:rsidRDefault="00B50807" w:rsidP="00B50807">
      <w:pPr>
        <w:spacing w:before="100" w:beforeAutospacing="1" w:after="100" w:afterAutospacing="1"/>
        <w:rPr>
          <w:b/>
          <w:bCs/>
          <w:i/>
          <w:iCs/>
        </w:rPr>
      </w:pPr>
      <w:r>
        <w:rPr>
          <w:b/>
          <w:bCs/>
          <w:u w:val="single"/>
        </w:rPr>
        <w:t> 3°</w:t>
      </w:r>
      <w:r w:rsidRPr="00CD259A">
        <w:rPr>
          <w:b/>
          <w:bCs/>
          <w:u w:val="single"/>
        </w:rPr>
        <w:t>- P</w:t>
      </w:r>
      <w:r>
        <w:rPr>
          <w:b/>
          <w:bCs/>
          <w:u w:val="single"/>
        </w:rPr>
        <w:t>résentation</w:t>
      </w:r>
      <w:r w:rsidRPr="00CD259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 la problématique :</w:t>
      </w:r>
      <w:r w:rsidRPr="00CD259A">
        <w:br/>
        <w:t>            L’information issu</w:t>
      </w:r>
      <w:r w:rsidR="007A48B6">
        <w:t>e</w:t>
      </w:r>
      <w:r w:rsidRPr="00CD259A">
        <w:t xml:space="preserve"> d’un capteur qu’elle soit numérique ou analogique peut être perturbée, bruitée.</w:t>
      </w:r>
      <w:r w:rsidRPr="00CD259A">
        <w:br/>
      </w:r>
      <w:r>
        <w:t xml:space="preserve">Ici </w:t>
      </w:r>
      <w:r w:rsidR="009B1067">
        <w:t xml:space="preserve">on </w:t>
      </w:r>
      <w:r w:rsidRPr="00CD259A">
        <w:t xml:space="preserve">mesure </w:t>
      </w:r>
      <w:r>
        <w:t xml:space="preserve">la </w:t>
      </w:r>
      <w:r w:rsidRPr="00CD259A">
        <w:t>vitesse d’une machine au moyen d’une dynamo tachymétrique. Le filtrage des grandeurs mesurées permet d’obtenir un signal épuré mais on introduit un retard dans le traitement de l’information.</w:t>
      </w:r>
      <w:r w:rsidRPr="00CD259A">
        <w:br/>
        <w:t>            Les filtres sont classés en deux familles :</w:t>
      </w:r>
      <w:r w:rsidRPr="00CD259A">
        <w:br/>
      </w:r>
      <w:r w:rsidRPr="00CD259A">
        <w:rPr>
          <w:b/>
          <w:bCs/>
        </w:rPr>
        <w:t xml:space="preserve">          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259A">
        <w:rPr>
          <w:b/>
          <w:bCs/>
        </w:rPr>
        <w:t>-</w:t>
      </w:r>
      <w:r w:rsidR="00E95076">
        <w:rPr>
          <w:b/>
          <w:bCs/>
        </w:rPr>
        <w:t>l</w:t>
      </w:r>
      <w:r w:rsidRPr="00CD259A">
        <w:rPr>
          <w:b/>
          <w:bCs/>
        </w:rPr>
        <w:t>es filtres passifs :</w:t>
      </w:r>
      <w:r w:rsidRPr="00CD259A">
        <w:t xml:space="preserve"> exclusivement composés de résistances, condensateurs, inductances.</w:t>
      </w:r>
      <w:r w:rsidRPr="00CD259A">
        <w:br/>
        <w:t xml:space="preserve">                        </w:t>
      </w:r>
      <w:r>
        <w:tab/>
      </w:r>
      <w:r>
        <w:tab/>
      </w:r>
      <w:r>
        <w:tab/>
      </w:r>
      <w:r>
        <w:tab/>
      </w:r>
      <w:r>
        <w:tab/>
      </w:r>
      <w:r w:rsidRPr="00CD259A">
        <w:rPr>
          <w:b/>
          <w:bCs/>
          <w:i/>
          <w:iCs/>
        </w:rPr>
        <w:t>Inconvénient : Aucune amplification possible</w:t>
      </w:r>
      <w:r w:rsidRPr="00CD259A">
        <w:br/>
        <w:t xml:space="preserve">                        </w:t>
      </w:r>
      <w:r>
        <w:tab/>
      </w:r>
      <w:r>
        <w:tab/>
      </w:r>
      <w:r w:rsidRPr="00CD259A">
        <w:rPr>
          <w:b/>
          <w:bCs/>
        </w:rPr>
        <w:t xml:space="preserve">-Les filtres actifs: </w:t>
      </w:r>
      <w:r w:rsidRPr="00CD259A">
        <w:t>composés de résistances, condensateurs, inductances et AOP</w:t>
      </w:r>
      <w:r w:rsidR="00E95076">
        <w:t>.</w:t>
      </w:r>
      <w:r w:rsidRPr="00CD259A">
        <w:br/>
        <w:t>                       </w:t>
      </w:r>
      <w:r>
        <w:tab/>
      </w:r>
      <w:r>
        <w:tab/>
      </w:r>
      <w:r>
        <w:tab/>
      </w:r>
      <w:r>
        <w:tab/>
      </w:r>
      <w:r>
        <w:tab/>
      </w:r>
      <w:r w:rsidRPr="00CD259A">
        <w:t xml:space="preserve"> </w:t>
      </w:r>
      <w:r w:rsidRPr="00CD259A">
        <w:rPr>
          <w:b/>
          <w:bCs/>
          <w:i/>
          <w:iCs/>
        </w:rPr>
        <w:t>Avantage : Amplification possible</w:t>
      </w:r>
    </w:p>
    <w:p w:rsidR="00B50807" w:rsidRPr="00B50807" w:rsidRDefault="00B50807" w:rsidP="00B50807">
      <w:pPr>
        <w:spacing w:before="100" w:beforeAutospacing="1" w:after="100" w:afterAutospacing="1"/>
        <w:ind w:firstLine="708"/>
        <w:rPr>
          <w:b/>
        </w:rPr>
      </w:pPr>
      <w:r w:rsidRPr="00B50807">
        <w:rPr>
          <w:b/>
        </w:rPr>
        <w:t>Pour la suite de l’étude on se limitera aux filtres passifs</w:t>
      </w:r>
      <w:r w:rsidR="006A54BE">
        <w:rPr>
          <w:b/>
        </w:rPr>
        <w:t xml:space="preserve"> en analogique</w:t>
      </w:r>
      <w:r w:rsidR="00E95076">
        <w:rPr>
          <w:b/>
        </w:rPr>
        <w:t>.</w:t>
      </w:r>
    </w:p>
    <w:p w:rsidR="00B50807" w:rsidRPr="00CD259A" w:rsidRDefault="00B50807" w:rsidP="00B50807">
      <w:pPr>
        <w:spacing w:before="100" w:beforeAutospacing="1" w:after="100" w:afterAutospacing="1"/>
      </w:pPr>
      <w:r>
        <w:rPr>
          <w:b/>
          <w:bCs/>
          <w:u w:val="single"/>
        </w:rPr>
        <w:t>4°</w:t>
      </w:r>
      <w:r w:rsidRPr="00CD259A">
        <w:rPr>
          <w:b/>
          <w:bCs/>
          <w:u w:val="single"/>
        </w:rPr>
        <w:t>- CARACTERISTIQUES :</w:t>
      </w:r>
      <w:r w:rsidRPr="00CD259A">
        <w:br/>
        <w:t>            Les filtres quoique classés en deux familles sont aussi classés par caractéristiques</w:t>
      </w:r>
      <w:r w:rsidR="00E95076">
        <w:t xml:space="preserve"> </w:t>
      </w:r>
      <w:r w:rsidRPr="00CD259A">
        <w:t>:</w:t>
      </w:r>
      <w:r w:rsidRPr="00CD259A">
        <w:br/>
        <w:t xml:space="preserve">                        - les filtres passe-bas : </w:t>
      </w:r>
      <w:r>
        <w:t xml:space="preserve">     </w:t>
      </w:r>
      <w:r w:rsidRPr="00CD259A">
        <w:t>Qui ne laissent passer que les signaux de basses</w:t>
      </w:r>
      <w:r>
        <w:br/>
        <w:t xml:space="preserve">                                                                </w:t>
      </w:r>
      <w:r w:rsidRPr="00CD259A">
        <w:t xml:space="preserve"> </w:t>
      </w:r>
      <w:r>
        <w:t xml:space="preserve">     </w:t>
      </w:r>
      <w:r w:rsidRPr="00CD259A">
        <w:t xml:space="preserve">fréquences </w:t>
      </w:r>
      <w:r>
        <w:t>(</w:t>
      </w:r>
      <w:r w:rsidRPr="00CD259A">
        <w:t> exemple les sons graves)</w:t>
      </w:r>
      <w:r w:rsidRPr="00CD259A">
        <w:br/>
        <w:t xml:space="preserve">                        - les filtres passe-haut : </w:t>
      </w:r>
      <w:r>
        <w:t xml:space="preserve">   </w:t>
      </w:r>
      <w:r w:rsidRPr="00CD259A">
        <w:t>Qui ne laissent passer que les signaux de hautes</w:t>
      </w:r>
      <w:r>
        <w:br/>
        <w:t xml:space="preserve">                                                                 </w:t>
      </w:r>
      <w:r w:rsidRPr="00CD259A">
        <w:t xml:space="preserve"> </w:t>
      </w:r>
      <w:r>
        <w:t xml:space="preserve">    </w:t>
      </w:r>
      <w:r w:rsidRPr="00CD259A">
        <w:t xml:space="preserve">fréquences </w:t>
      </w:r>
      <w:r>
        <w:t>(</w:t>
      </w:r>
      <w:r w:rsidRPr="00CD259A">
        <w:t> exemple les sons aigus)</w:t>
      </w:r>
      <w:r w:rsidRPr="00CD259A">
        <w:br/>
        <w:t>                        - les filtres passe-bande : Qui ne laissent passer les signaux que d’une gamme</w:t>
      </w:r>
      <w:r>
        <w:br/>
        <w:t xml:space="preserve">                                                                  </w:t>
      </w:r>
      <w:r w:rsidRPr="00CD259A">
        <w:t xml:space="preserve"> </w:t>
      </w:r>
      <w:r>
        <w:t xml:space="preserve">   </w:t>
      </w:r>
      <w:r w:rsidRPr="00CD259A">
        <w:t>de fréquences (exemple les sons médiums)</w:t>
      </w:r>
      <w:r w:rsidRPr="00CD259A">
        <w:br/>
        <w:t>                        - les filtres coupe-bande : Qui ne bloq</w:t>
      </w:r>
      <w:r>
        <w:t>uent qu’une gamme de fréquence</w:t>
      </w:r>
    </w:p>
    <w:p w:rsidR="00B50807" w:rsidRPr="00020793" w:rsidRDefault="00B50807" w:rsidP="00B50807">
      <w:pPr>
        <w:spacing w:before="100" w:beforeAutospacing="1" w:after="100" w:afterAutospacing="1"/>
        <w:rPr>
          <w:b/>
          <w:color w:val="0070C0"/>
        </w:rPr>
      </w:pPr>
      <w:r w:rsidRPr="00020793">
        <w:rPr>
          <w:b/>
          <w:color w:val="0070C0"/>
        </w:rPr>
        <w:t>Q2 : De quel filtre a-t-on besoin dans notre situation, justifiez</w:t>
      </w:r>
      <w:r w:rsidR="00E95076">
        <w:rPr>
          <w:b/>
          <w:color w:val="0070C0"/>
        </w:rPr>
        <w:t>.</w:t>
      </w:r>
    </w:p>
    <w:p w:rsidR="008E2432" w:rsidRDefault="00B50807" w:rsidP="00B50807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5°</w:t>
      </w:r>
      <w:r w:rsidRPr="00CD259A">
        <w:rPr>
          <w:b/>
          <w:bCs/>
          <w:u w:val="single"/>
        </w:rPr>
        <w:t>- METHODE D'ETUDE DES FILTRES :</w:t>
      </w:r>
    </w:p>
    <w:p w:rsidR="00B50807" w:rsidRDefault="00B50807" w:rsidP="00B50807">
      <w:pPr>
        <w:spacing w:before="100" w:beforeAutospacing="1" w:after="100" w:afterAutospacing="1"/>
      </w:pPr>
      <w:r w:rsidRPr="00CD259A">
        <w:t>            Pour étudier un filtre il faut connaître quelques outils mathématiques tels que :</w:t>
      </w:r>
      <w:r w:rsidRPr="00CD259A">
        <w:br/>
        <w:t xml:space="preserve">- </w:t>
      </w:r>
      <w:r w:rsidR="00E95076">
        <w:t>l</w:t>
      </w:r>
      <w:r w:rsidRPr="00CD259A">
        <w:t>es complexes</w:t>
      </w:r>
      <w:r>
        <w:t xml:space="preserve"> ( en régime établi)</w:t>
      </w:r>
      <w:r w:rsidRPr="00CD259A">
        <w:br/>
        <w:t xml:space="preserve">- </w:t>
      </w:r>
      <w:r w:rsidR="00E95076">
        <w:t>l</w:t>
      </w:r>
      <w:r w:rsidRPr="00CD259A">
        <w:t>a méthode de LAPLACE</w:t>
      </w:r>
      <w:r>
        <w:t xml:space="preserve"> (pour les transitoires)</w:t>
      </w:r>
    </w:p>
    <w:p w:rsidR="00B50807" w:rsidRPr="00B50807" w:rsidRDefault="00B50807" w:rsidP="00B50807">
      <w:pPr>
        <w:spacing w:before="100" w:beforeAutospacing="1" w:after="100" w:afterAutospacing="1"/>
        <w:ind w:firstLine="708"/>
        <w:rPr>
          <w:b/>
        </w:rPr>
      </w:pPr>
      <w:r w:rsidRPr="00B50807">
        <w:rPr>
          <w:b/>
        </w:rPr>
        <w:t xml:space="preserve">Pour la suite de l’étude on se limitera </w:t>
      </w:r>
      <w:r w:rsidR="008E2432">
        <w:rPr>
          <w:b/>
        </w:rPr>
        <w:t>à l’étude fréquentielle en régime établi avec l’aide des complexes</w:t>
      </w:r>
    </w:p>
    <w:p w:rsidR="00B50807" w:rsidRPr="00CD259A" w:rsidRDefault="00B50807" w:rsidP="00B50807">
      <w:pPr>
        <w:spacing w:before="100" w:beforeAutospacing="1" w:after="100" w:afterAutospacing="1"/>
      </w:pPr>
      <w:r w:rsidRPr="00CD259A">
        <w:t>L'étude d'un filtre se fait à partir des équations électriques du filtre, de la fonction de transfert (Vs/Ve) et d'une interprétation graphique, le diagramme de BODE (ou asymptotique), et du diagramme de phase.</w:t>
      </w:r>
      <w:r w:rsidRPr="00CD259A">
        <w:br/>
        <w:t>Dans cette représentation de BODE on retrouve le gain exprimé en dB et la phase exprimée en ° en fonction du signal f ou sa pulsation (ou en fonction de la fréquence réduite f/</w:t>
      </w:r>
      <w:proofErr w:type="spellStart"/>
      <w:r w:rsidRPr="00CD259A">
        <w:t>fo</w:t>
      </w:r>
      <w:proofErr w:type="spellEnd"/>
      <w:r w:rsidRPr="00CD259A">
        <w:t xml:space="preserve"> ou encore de la pulsation réduite </w:t>
      </w:r>
      <w:r w:rsidR="00EF55D1">
        <w:t>ω</w:t>
      </w:r>
      <w:r w:rsidRPr="00CD259A">
        <w:t>/</w:t>
      </w:r>
      <w:proofErr w:type="spellStart"/>
      <w:r w:rsidR="00EF55D1" w:rsidRPr="00EF55D1">
        <w:t>ω</w:t>
      </w:r>
      <w:r w:rsidRPr="00CD259A">
        <w:t>o</w:t>
      </w:r>
      <w:proofErr w:type="spellEnd"/>
      <w:r w:rsidRPr="00CD259A">
        <w:t>)</w:t>
      </w:r>
    </w:p>
    <w:p w:rsidR="00B50807" w:rsidRPr="00CD259A" w:rsidRDefault="00B50807" w:rsidP="00B50807">
      <w:pPr>
        <w:spacing w:before="100" w:beforeAutospacing="1" w:after="100" w:afterAutospacing="1"/>
      </w:pPr>
      <w:r w:rsidRPr="00CD259A">
        <w:rPr>
          <w:b/>
          <w:bCs/>
          <w:u w:val="single"/>
        </w:rPr>
        <w:t>IV- COMPOSANTS ET COMPLEXES :</w:t>
      </w:r>
      <w:r w:rsidR="008E2432" w:rsidRPr="008E2432">
        <w:rPr>
          <w:b/>
          <w:bCs/>
        </w:rPr>
        <w:t xml:space="preserve">   </w:t>
      </w:r>
      <w:hyperlink r:id="rId7" w:history="1">
        <w:r w:rsidR="008E2432" w:rsidRPr="003B6BF8">
          <w:rPr>
            <w:rStyle w:val="Lienhypertexte"/>
            <w:b/>
            <w:bCs/>
          </w:rPr>
          <w:t>Lien : « opérations sur les nombres complexes »</w:t>
        </w:r>
      </w:hyperlink>
      <w:r w:rsidRPr="00CD259A">
        <w:br/>
        <w:t>            Les composants , résistances, inductances, condensateurs, peuvent être représentés dans le plan complexe. La loi d’ohm s’écrit alors :</w:t>
      </w:r>
      <w:r w:rsidRPr="00CD259A">
        <w:br/>
        <w:t xml:space="preserve">            </w:t>
      </w:r>
      <w:r w:rsidRPr="00CD259A">
        <w:rPr>
          <w:u w:val="single"/>
        </w:rPr>
        <w:t>U</w:t>
      </w:r>
      <w:r w:rsidRPr="00CD259A">
        <w:t xml:space="preserve"> = </w:t>
      </w:r>
      <w:r w:rsidRPr="00CD259A">
        <w:rPr>
          <w:u w:val="single"/>
        </w:rPr>
        <w:t>Z</w:t>
      </w:r>
      <w:r w:rsidRPr="00CD259A">
        <w:t xml:space="preserve"> x </w:t>
      </w:r>
      <w:r w:rsidRPr="00CD259A">
        <w:rPr>
          <w:u w:val="single"/>
        </w:rPr>
        <w:t>I</w:t>
      </w:r>
      <w:r w:rsidRPr="00CD259A">
        <w:br/>
        <w:t xml:space="preserve">- pour une résistance                </w:t>
      </w:r>
      <w:r w:rsidRPr="00CD259A">
        <w:rPr>
          <w:u w:val="single"/>
        </w:rPr>
        <w:t>Zr</w:t>
      </w:r>
      <w:r w:rsidRPr="00CD259A">
        <w:t xml:space="preserve"> =R</w:t>
      </w:r>
      <w:r w:rsidRPr="00CD259A">
        <w:br/>
        <w:t xml:space="preserve">- pour un condensateur            </w:t>
      </w:r>
      <w:proofErr w:type="spellStart"/>
      <w:r w:rsidRPr="00CD259A">
        <w:rPr>
          <w:u w:val="single"/>
        </w:rPr>
        <w:t>Zc</w:t>
      </w:r>
      <w:proofErr w:type="spellEnd"/>
      <w:r w:rsidRPr="00CD259A">
        <w:t xml:space="preserve"> =1/</w:t>
      </w:r>
      <w:proofErr w:type="spellStart"/>
      <w:r w:rsidRPr="00CD259A">
        <w:t>jC</w:t>
      </w:r>
      <w:r w:rsidR="00EF55D1" w:rsidRPr="00EF55D1">
        <w:t>ω</w:t>
      </w:r>
      <w:proofErr w:type="spellEnd"/>
      <w:r w:rsidRPr="00CD259A">
        <w:br/>
        <w:t>- pour une inductance    </w:t>
      </w:r>
      <w:r w:rsidRPr="008E2432">
        <w:t xml:space="preserve"> </w:t>
      </w:r>
      <w:r w:rsidR="008E2432" w:rsidRPr="008E2432">
        <w:t xml:space="preserve">          </w:t>
      </w:r>
      <w:proofErr w:type="spellStart"/>
      <w:r w:rsidRPr="00CD259A">
        <w:rPr>
          <w:u w:val="single"/>
        </w:rPr>
        <w:t>Zl</w:t>
      </w:r>
      <w:proofErr w:type="spellEnd"/>
      <w:r w:rsidRPr="00CD259A">
        <w:t xml:space="preserve"> =</w:t>
      </w:r>
      <w:proofErr w:type="spellStart"/>
      <w:r w:rsidRPr="00CD259A">
        <w:t>jL</w:t>
      </w:r>
      <w:r w:rsidR="00EF55D1" w:rsidRPr="00EF55D1">
        <w:t>ω</w:t>
      </w:r>
      <w:proofErr w:type="spellEnd"/>
      <w:r w:rsidRPr="00CD259A">
        <w:br/>
        <w:t>ou "j" est l'expres</w:t>
      </w:r>
      <w:r w:rsidR="008E2432">
        <w:t xml:space="preserve">sion du nombre complexe, et </w:t>
      </w:r>
      <w:r w:rsidR="00EF55D1" w:rsidRPr="00EF55D1">
        <w:t>ω</w:t>
      </w:r>
      <w:r w:rsidR="008E2432">
        <w:t>=2π</w:t>
      </w:r>
      <w:r w:rsidRPr="00CD259A">
        <w:t>f avec f fréquence du signal</w:t>
      </w:r>
    </w:p>
    <w:p w:rsidR="00B50807" w:rsidRDefault="00B50807" w:rsidP="00B50807">
      <w:pPr>
        <w:spacing w:before="100" w:beforeAutospacing="1" w:after="100" w:afterAutospacing="1"/>
      </w:pPr>
      <w:r w:rsidRPr="00CD259A">
        <w:rPr>
          <w:b/>
          <w:bCs/>
          <w:i/>
          <w:iCs/>
        </w:rPr>
        <w:t>remarque :</w:t>
      </w:r>
      <w:r w:rsidRPr="00CD259A">
        <w:br/>
      </w:r>
      <w:r w:rsidRPr="00CD259A">
        <w:rPr>
          <w:u w:val="single"/>
        </w:rPr>
        <w:t>Z</w:t>
      </w:r>
      <w:r w:rsidRPr="00CD259A">
        <w:t xml:space="preserve"> = a + </w:t>
      </w:r>
      <w:proofErr w:type="spellStart"/>
      <w:r w:rsidRPr="00CD259A">
        <w:t>jb</w:t>
      </w:r>
      <w:proofErr w:type="spellEnd"/>
      <w:r w:rsidRPr="00CD259A">
        <w:t xml:space="preserve"> = 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</m:d>
      </m:oMath>
      <w:proofErr w:type="spellStart"/>
      <w:r w:rsidRPr="00CD259A">
        <w:t>e</w:t>
      </w:r>
      <w:r w:rsidRPr="00CD259A">
        <w:softHyphen/>
      </w:r>
      <w:r w:rsidRPr="00354B45">
        <w:rPr>
          <w:vertAlign w:val="superscript"/>
        </w:rPr>
        <w:t>j</w:t>
      </w:r>
      <w:r w:rsidR="008E2432" w:rsidRPr="00354B45">
        <w:rPr>
          <w:vertAlign w:val="superscript"/>
        </w:rPr>
        <w:t>θ</w:t>
      </w:r>
      <w:proofErr w:type="spellEnd"/>
      <w:r w:rsidRPr="00CD259A"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</m:d>
      </m:oMath>
      <w:r w:rsidR="00354B45" w:rsidRPr="00CD259A">
        <w:t xml:space="preserve"> </w:t>
      </w:r>
      <w:r w:rsidRPr="00CD259A">
        <w:t>(</w:t>
      </w:r>
      <w:proofErr w:type="spellStart"/>
      <w:r w:rsidRPr="00CD259A">
        <w:t>cos</w:t>
      </w:r>
      <w:r w:rsidR="008E2432">
        <w:t>θ</w:t>
      </w:r>
      <w:proofErr w:type="spellEnd"/>
      <w:r w:rsidRPr="00CD259A">
        <w:t xml:space="preserve"> + </w:t>
      </w:r>
      <w:proofErr w:type="spellStart"/>
      <w:r w:rsidRPr="00CD259A">
        <w:t>jsin</w:t>
      </w:r>
      <w:r w:rsidR="008E2432">
        <w:t>θ</w:t>
      </w:r>
      <w:proofErr w:type="spellEnd"/>
      <w:r w:rsidRPr="00CD259A">
        <w:t xml:space="preserve">) ou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</m:d>
      </m:oMath>
      <w:r w:rsidRPr="00CD259A">
        <w:t xml:space="preserve"> est le module en </w:t>
      </w:r>
      <w:r w:rsidR="008E2432">
        <w:t>Ω</w:t>
      </w:r>
      <w:r w:rsidRPr="00CD259A">
        <w:br/>
        <w:t xml:space="preserve">           et </w:t>
      </w:r>
      <w:r w:rsidR="008E2432">
        <w:t>θ</w:t>
      </w:r>
      <w:r w:rsidRPr="00CD259A">
        <w:t xml:space="preserve"> est </w:t>
      </w:r>
      <w:r w:rsidR="00354B45">
        <w:t xml:space="preserve">un </w:t>
      </w:r>
      <w:r w:rsidRPr="00CD259A">
        <w:t>argument en °</w:t>
      </w:r>
    </w:p>
    <w:p w:rsidR="003B6BF8" w:rsidRDefault="003B6BF8" w:rsidP="00B50807">
      <w:pPr>
        <w:spacing w:before="100" w:beforeAutospacing="1" w:after="100" w:afterAutospacing="1"/>
      </w:pPr>
    </w:p>
    <w:p w:rsidR="0034538C" w:rsidRPr="00CD259A" w:rsidRDefault="00F21773" w:rsidP="0034538C">
      <w:pPr>
        <w:spacing w:before="100" w:beforeAutospacing="1" w:after="100" w:afterAutospacing="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0495A" wp14:editId="6FEAB611">
                <wp:simplePos x="0" y="0"/>
                <wp:positionH relativeFrom="margin">
                  <wp:align>right</wp:align>
                </wp:positionH>
                <wp:positionV relativeFrom="paragraph">
                  <wp:posOffset>6439</wp:posOffset>
                </wp:positionV>
                <wp:extent cx="2131454" cy="2233877"/>
                <wp:effectExtent l="0" t="0" r="21590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454" cy="2233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7D5" w:rsidRDefault="006627D5" w:rsidP="00F2177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B4492D" wp14:editId="65684DD0">
                                  <wp:extent cx="1647985" cy="1964234"/>
                                  <wp:effectExtent l="0" t="0" r="952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642" cy="2028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1773">
                              <w:t xml:space="preserve"> </w:t>
                            </w:r>
                            <w:r>
                              <w:t xml:space="preserve">  Rappel : le diviseur de potentiel</w:t>
                            </w:r>
                          </w:p>
                          <w:p w:rsidR="006627D5" w:rsidRDefault="0066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0495A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16.65pt;margin-top:.5pt;width:167.85pt;height:175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" fillcolor="white [3201]" strokeweight=".5pt">
                <v:textbox>
                  <w:txbxContent>
                    <w:p w:rsidR="006627D5" w:rsidRDefault="006627D5" w:rsidP="00F2177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B4492D" wp14:editId="65684DD0">
                            <wp:extent cx="1647985" cy="1964234"/>
                            <wp:effectExtent l="0" t="0" r="952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642" cy="2028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1773">
                        <w:t xml:space="preserve"> </w:t>
                      </w:r>
                      <w:r>
                        <w:t xml:space="preserve">  Rappel : le diviseur de potentiel</w:t>
                      </w:r>
                    </w:p>
                    <w:p w:rsidR="006627D5" w:rsidRDefault="006627D5"/>
                  </w:txbxContent>
                </v:textbox>
                <w10:wrap anchorx="margin"/>
              </v:shape>
            </w:pict>
          </mc:Fallback>
        </mc:AlternateContent>
      </w:r>
      <w:r w:rsidR="0034538C">
        <w:rPr>
          <w:b/>
          <w:bCs/>
          <w:u w:val="single"/>
        </w:rPr>
        <w:t>6°</w:t>
      </w:r>
      <w:r w:rsidR="0034538C" w:rsidRPr="00CD259A">
        <w:rPr>
          <w:b/>
          <w:bCs/>
          <w:u w:val="single"/>
        </w:rPr>
        <w:t>- EXEMPLE D</w:t>
      </w:r>
      <w:r w:rsidR="00E95076">
        <w:rPr>
          <w:b/>
          <w:bCs/>
          <w:u w:val="single"/>
        </w:rPr>
        <w:t>’ETUDE : (le filtre passe bas)</w:t>
      </w:r>
    </w:p>
    <w:p w:rsidR="00F21773" w:rsidRPr="00CD259A" w:rsidRDefault="00F21773" w:rsidP="0034538C">
      <w:pPr>
        <w:spacing w:before="100" w:beforeAutospacing="1" w:after="100" w:afterAutospacing="1"/>
      </w:pPr>
      <w:r>
        <w:rPr>
          <w:b/>
          <w:bCs/>
          <w:i/>
          <w:iCs/>
        </w:rPr>
        <w:t>S</w:t>
      </w:r>
      <w:r w:rsidRPr="00CD259A">
        <w:rPr>
          <w:b/>
          <w:bCs/>
          <w:i/>
          <w:iCs/>
        </w:rPr>
        <w:t>oit le schéma suivant :</w:t>
      </w:r>
    </w:p>
    <w:p w:rsidR="0034538C" w:rsidRDefault="0034538C" w:rsidP="00F21773">
      <w:pPr>
        <w:spacing w:after="0" w:line="240" w:lineRule="auto"/>
      </w:pPr>
      <w:r w:rsidRPr="00CD259A">
        <w:t> </w:t>
      </w:r>
      <w:r w:rsidRPr="00CD259A">
        <w:rPr>
          <w:noProof/>
          <w:lang w:eastAsia="fr-FR"/>
        </w:rPr>
        <w:drawing>
          <wp:inline distT="0" distB="0" distL="0" distR="0" wp14:anchorId="43CA31C0" wp14:editId="3EE358A9">
            <wp:extent cx="2428875" cy="990600"/>
            <wp:effectExtent l="0" t="0" r="0" b="0"/>
            <wp:docPr id="5" name="Image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3A" w:rsidRDefault="00DC463A" w:rsidP="00DC463A">
      <w:pPr>
        <w:spacing w:after="0" w:line="240" w:lineRule="auto"/>
      </w:pPr>
      <w:r w:rsidRPr="00CD259A">
        <w:t>R est un récepteur d'impédance Z1</w:t>
      </w:r>
    </w:p>
    <w:p w:rsidR="00DC463A" w:rsidRDefault="00DC463A" w:rsidP="00DC463A">
      <w:pPr>
        <w:spacing w:after="0" w:line="240" w:lineRule="auto"/>
      </w:pPr>
      <w:r w:rsidRPr="00CD259A">
        <w:t xml:space="preserve">C un récepteur d'impédance Z2, </w:t>
      </w:r>
    </w:p>
    <w:p w:rsidR="00DC463A" w:rsidRDefault="00DC463A" w:rsidP="00DC463A">
      <w:pPr>
        <w:spacing w:after="0" w:line="240" w:lineRule="auto"/>
      </w:pPr>
    </w:p>
    <w:p w:rsidR="00DC463A" w:rsidRPr="00020793" w:rsidRDefault="00DC463A" w:rsidP="00DC463A">
      <w:pPr>
        <w:spacing w:after="0" w:line="240" w:lineRule="auto"/>
        <w:rPr>
          <w:b/>
          <w:color w:val="0070C0"/>
        </w:rPr>
      </w:pPr>
      <w:r w:rsidRPr="00020793">
        <w:rPr>
          <w:b/>
          <w:color w:val="0070C0"/>
        </w:rPr>
        <w:t>Q3 : exprimer Vs en fonction de Ve, Z1, Z2</w:t>
      </w:r>
    </w:p>
    <w:p w:rsidR="0034538C" w:rsidRPr="00CD259A" w:rsidRDefault="00DC463A" w:rsidP="00DC463A">
      <w:pPr>
        <w:spacing w:after="0" w:line="240" w:lineRule="auto"/>
      </w:pPr>
      <w:r>
        <w:t>C</w:t>
      </w:r>
      <w:r w:rsidR="0034538C" w:rsidRPr="00CD259A">
        <w:t xml:space="preserve">’est un diviseur de tension donc : </w:t>
      </w:r>
      <m:oMath>
        <m:r>
          <w:rPr>
            <w:rFonts w:ascii="Cambria Math" w:hAnsi="Cambria Math"/>
            <w:noProof/>
          </w:rPr>
          <m:t>Vs=Ve(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Z2</m:t>
            </m:r>
          </m:num>
          <m:den>
            <m:r>
              <w:rPr>
                <w:rFonts w:ascii="Cambria Math" w:hAnsi="Cambria Math"/>
                <w:noProof/>
              </w:rPr>
              <m:t>Z1+Z2</m:t>
            </m:r>
          </m:den>
        </m:f>
      </m:oMath>
      <w:r>
        <w:rPr>
          <w:rFonts w:eastAsiaTheme="minorEastAsia"/>
        </w:rPr>
        <w:t>)</w:t>
      </w:r>
    </w:p>
    <w:p w:rsidR="0034538C" w:rsidRDefault="0034538C" w:rsidP="0034538C">
      <w:pPr>
        <w:spacing w:before="100" w:beforeAutospacing="1" w:after="100" w:afterAutospacing="1"/>
      </w:pPr>
      <w:r w:rsidRPr="00CD259A">
        <w:rPr>
          <w:b/>
          <w:bCs/>
          <w:i/>
          <w:iCs/>
        </w:rPr>
        <w:t>Mettre la fonction de transfert Vs/Ve sous la forme :</w:t>
      </w:r>
      <w:r w:rsidRPr="00CD259A">
        <w:br/>
        <w:t>                      </w:t>
      </w:r>
      <w:r w:rsidR="00DC463A" w:rsidRPr="00DC463A">
        <w:rPr>
          <w:u w:val="single"/>
        </w:rPr>
        <w:t>T</w:t>
      </w:r>
      <w:r w:rsidRPr="00CD259A">
        <w:t xml:space="preserve">=Vs/Ve = 1/(1+aj)  </w:t>
      </w:r>
      <w:r w:rsidRPr="00CD259A">
        <w:br/>
        <w:t xml:space="preserve">            </w:t>
      </w:r>
      <w:r w:rsidR="00DC463A">
        <w:t xml:space="preserve">          </w:t>
      </w:r>
      <w:r w:rsidR="00DC463A" w:rsidRPr="00DC463A">
        <w:rPr>
          <w:u w:val="single"/>
        </w:rPr>
        <w:t>T</w:t>
      </w:r>
      <w:r w:rsidR="00DC463A" w:rsidRPr="00CD259A">
        <w:t xml:space="preserve"> </w:t>
      </w:r>
      <w:r w:rsidRPr="00CD259A">
        <w:t>= 1/(1+jRC</w:t>
      </w:r>
      <w:r w:rsidR="003B6BF8">
        <w:t>ω</w:t>
      </w:r>
      <w:r w:rsidRPr="00CD259A">
        <w:t>)</w:t>
      </w:r>
    </w:p>
    <w:p w:rsidR="009C0044" w:rsidRPr="009C0044" w:rsidRDefault="009C0044" w:rsidP="009C0044">
      <w:pPr>
        <w:spacing w:before="100" w:beforeAutospacing="1" w:after="100" w:afterAutospacing="1"/>
        <w:ind w:left="2832"/>
        <w:rPr>
          <w:rStyle w:val="Lienhypertexte"/>
        </w:rPr>
      </w:pPr>
      <w:r>
        <w:rPr>
          <w:b/>
          <w:bCs/>
        </w:rPr>
        <w:fldChar w:fldCharType="begin"/>
      </w:r>
      <w:r w:rsidR="00126F88">
        <w:rPr>
          <w:b/>
          <w:bCs/>
        </w:rPr>
        <w:instrText>HYPERLINK "\\\\0630081W-FS-1\\home$\\cpojolat\\Documents\\Travail IEN 2019-20\\CPC BTS Repère Formation\\Repere-Formation BTS-Elec Publié\\Fiche Exemple CO STI-MATHS seq 1-2.zip"</w:instrText>
      </w:r>
      <w:r w:rsidR="00126F88">
        <w:rPr>
          <w:b/>
          <w:bCs/>
        </w:rPr>
      </w:r>
      <w:r>
        <w:rPr>
          <w:b/>
          <w:bCs/>
        </w:rPr>
        <w:fldChar w:fldCharType="separate"/>
      </w:r>
      <w:r w:rsidRPr="009C0044">
        <w:rPr>
          <w:rStyle w:val="Lienhypertexte"/>
          <w:b/>
          <w:bCs/>
        </w:rPr>
        <w:t>Lien : « Transformation Expression Transmittance »</w:t>
      </w:r>
    </w:p>
    <w:p w:rsidR="009C0044" w:rsidRPr="00CD259A" w:rsidRDefault="009C0044" w:rsidP="0034538C">
      <w:pPr>
        <w:spacing w:before="100" w:beforeAutospacing="1" w:after="100" w:afterAutospacing="1"/>
      </w:pPr>
      <w:r>
        <w:rPr>
          <w:b/>
          <w:bCs/>
        </w:rPr>
        <w:fldChar w:fldCharType="end"/>
      </w:r>
    </w:p>
    <w:p w:rsidR="00020793" w:rsidRDefault="0034538C" w:rsidP="0034538C">
      <w:pPr>
        <w:spacing w:before="100" w:beforeAutospacing="1" w:after="100" w:afterAutospacing="1"/>
      </w:pPr>
      <w:r w:rsidRPr="00CD259A">
        <w:t xml:space="preserve">            On appellera  </w:t>
      </w:r>
      <w:r w:rsidR="003B6BF8">
        <w:t>ω</w:t>
      </w:r>
      <w:r w:rsidRPr="00CD259A">
        <w:t>o =1/RC pulsation de coupure.</w:t>
      </w:r>
      <w:r w:rsidRPr="00CD259A">
        <w:br/>
        <w:t xml:space="preserve">            C’est la fréquence à partir de laquelle le signal d’entrée commence à être atténué (passe bas) </w:t>
      </w:r>
      <w:r w:rsidR="00020793">
        <w:t xml:space="preserve">  </w:t>
      </w:r>
      <w:r w:rsidRPr="00CD259A">
        <w:t xml:space="preserve"> </w:t>
      </w:r>
      <w:r w:rsidR="00020793">
        <w:t xml:space="preserve">   </w:t>
      </w:r>
    </w:p>
    <w:p w:rsidR="00020793" w:rsidRDefault="0034538C" w:rsidP="0034538C">
      <w:pPr>
        <w:spacing w:before="100" w:beforeAutospacing="1" w:after="100" w:afterAutospacing="1"/>
      </w:pPr>
      <w:r w:rsidRPr="00CD259A">
        <w:t xml:space="preserve">            On en déduit le gain de la fonction de </w:t>
      </w:r>
      <w:r w:rsidR="00C141DB" w:rsidRPr="00CD259A">
        <w:t>transfert,</w:t>
      </w:r>
      <w:r w:rsidR="00C141DB">
        <w:t xml:space="preserve"> </w:t>
      </w:r>
      <w:r w:rsidR="00C141DB" w:rsidRPr="00CD259A">
        <w:t>pour</w:t>
      </w:r>
      <w:r w:rsidRPr="00CD259A">
        <w:t xml:space="preserve"> que sa représentation graphique soit facile on utilise </w:t>
      </w:r>
      <w:r w:rsidR="00A52C5B">
        <w:br/>
        <w:t xml:space="preserve">            </w:t>
      </w:r>
      <w:r w:rsidRPr="00CD259A">
        <w:t xml:space="preserve">comme unité le décibel. </w:t>
      </w:r>
    </w:p>
    <w:p w:rsidR="0034538C" w:rsidRDefault="00020793" w:rsidP="00020793">
      <w:pPr>
        <w:spacing w:before="100" w:beforeAutospacing="1" w:after="100" w:afterAutospacing="1"/>
      </w:pPr>
      <w:r>
        <w:t xml:space="preserve">            Le gain s’écrit</w:t>
      </w:r>
      <w:r w:rsidR="0034538C" w:rsidRPr="00CD259A">
        <w:t xml:space="preserve"> alors</w:t>
      </w:r>
      <w:r>
        <w:t xml:space="preserve"> : </w:t>
      </w:r>
      <w:r w:rsidR="009B23FD">
        <w:t xml:space="preserve"> 20 log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bar>
          </m:e>
        </m:d>
      </m:oMath>
      <w:r w:rsidR="0034538C" w:rsidRPr="00CD259A">
        <w:t xml:space="preserve"> (</w:t>
      </w:r>
      <w:r w:rsidR="00A52C5B">
        <w:t>log décimal)</w:t>
      </w:r>
      <w:r w:rsidR="00A52C5B">
        <w:br/>
        <w:t xml:space="preserve">            Et </w:t>
      </w:r>
      <w:r w:rsidR="0034538C" w:rsidRPr="00CD259A">
        <w:t xml:space="preserve">l’argument (la phase) </w:t>
      </w:r>
      <w:r w:rsidR="00A52C5B">
        <w:t xml:space="preserve">s’exprime </w:t>
      </w:r>
      <w:r w:rsidR="0034538C" w:rsidRPr="00CD259A">
        <w:t>en degré.</w:t>
      </w:r>
    </w:p>
    <w:p w:rsidR="00020793" w:rsidRPr="009C0044" w:rsidRDefault="009C0044" w:rsidP="00020793">
      <w:pPr>
        <w:spacing w:before="100" w:beforeAutospacing="1" w:after="100" w:afterAutospacing="1"/>
        <w:ind w:left="2832"/>
        <w:rPr>
          <w:rStyle w:val="Lienhypertexte"/>
        </w:rPr>
      </w:pPr>
      <w:r>
        <w:rPr>
          <w:b/>
          <w:bCs/>
        </w:rPr>
        <w:fldChar w:fldCharType="begin"/>
      </w:r>
      <w:r w:rsidR="00126F88">
        <w:rPr>
          <w:b/>
          <w:bCs/>
        </w:rPr>
        <w:instrText>HYPERLINK "\\\\0630081W-FS-1\\home$\\cpojolat\\Documents\\Travail IEN 2019-20\\CPC BTS Repère Formation\\Repere-Formation BTS-Elec Publié\\Fiche Exemple CO STI-MATHS seq 1-2.zip"</w:instrText>
      </w:r>
      <w:r w:rsidR="00126F88">
        <w:rPr>
          <w:b/>
          <w:bCs/>
        </w:rPr>
      </w:r>
      <w:r>
        <w:rPr>
          <w:b/>
          <w:bCs/>
        </w:rPr>
        <w:fldChar w:fldCharType="separate"/>
      </w:r>
      <w:r w:rsidR="00020793" w:rsidRPr="009C0044">
        <w:rPr>
          <w:rStyle w:val="Lienhypertexte"/>
          <w:b/>
          <w:bCs/>
        </w:rPr>
        <w:t>Lien : « échelle logarithmique    Décibel »</w:t>
      </w:r>
    </w:p>
    <w:p w:rsidR="00020793" w:rsidRPr="00CD259A" w:rsidRDefault="009C0044" w:rsidP="00020793">
      <w:pPr>
        <w:spacing w:before="100" w:beforeAutospacing="1" w:after="100" w:afterAutospacing="1"/>
      </w:pPr>
      <w:r>
        <w:rPr>
          <w:b/>
          <w:bCs/>
        </w:rPr>
        <w:fldChar w:fldCharType="end"/>
      </w:r>
      <w:bookmarkStart w:id="0" w:name="_GoBack"/>
      <w:bookmarkEnd w:id="0"/>
    </w:p>
    <w:p w:rsidR="00020793" w:rsidRPr="00215370" w:rsidRDefault="00020793" w:rsidP="00215370">
      <w:pPr>
        <w:spacing w:after="0" w:line="240" w:lineRule="auto"/>
        <w:rPr>
          <w:b/>
          <w:color w:val="0070C0"/>
        </w:rPr>
      </w:pPr>
      <w:r w:rsidRPr="00020793">
        <w:rPr>
          <w:b/>
          <w:color w:val="0070C0"/>
        </w:rPr>
        <w:t xml:space="preserve">Q3 : Calculer le module de </w:t>
      </w:r>
      <w:r w:rsidR="006627D5" w:rsidRPr="006627D5">
        <w:rPr>
          <w:b/>
          <w:color w:val="0070C0"/>
          <w:u w:val="single"/>
        </w:rPr>
        <w:t>T</w:t>
      </w:r>
      <w:r w:rsidRPr="00020793">
        <w:rPr>
          <w:b/>
          <w:color w:val="0070C0"/>
        </w:rPr>
        <w:t>, puis son argument</w:t>
      </w:r>
      <w:r w:rsidR="00215370">
        <w:rPr>
          <w:b/>
          <w:color w:val="0070C0"/>
        </w:rPr>
        <w:t xml:space="preserve">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70C0"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70C0"/>
                  </w:rPr>
                  <m:t>T</m:t>
                </m:r>
              </m:e>
            </m:bar>
          </m:e>
        </m:d>
        <m:r>
          <m:rPr>
            <m:sty m:val="bi"/>
          </m:rPr>
          <w:rPr>
            <w:rFonts w:ascii="Cambria Math" w:hAnsi="Cambria Math"/>
            <w:color w:val="0070C0"/>
          </w:rPr>
          <m:t xml:space="preserve"> =</m:t>
        </m:r>
        <m:f>
          <m:fPr>
            <m:ctrlPr>
              <w:rPr>
                <w:rFonts w:ascii="Cambria Math" w:hAnsi="Cambria Math"/>
                <w:b/>
                <w:i/>
                <w:color w:val="0070C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√(1+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0070C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RCω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)</m:t>
            </m:r>
          </m:den>
        </m:f>
      </m:oMath>
      <w:r w:rsidR="00215370">
        <w:rPr>
          <w:rFonts w:eastAsiaTheme="minorEastAsia"/>
          <w:b/>
          <w:color w:val="0070C0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ArgG=0°-arctan(</m:t>
        </m:r>
      </m:oMath>
      <w:r w:rsidR="003B6BF8">
        <w:rPr>
          <w:b/>
          <w:color w:val="0070C0"/>
        </w:rPr>
        <w:t>ω</w:t>
      </w:r>
      <w:r w:rsidR="00215370" w:rsidRPr="00215370">
        <w:rPr>
          <w:b/>
          <w:color w:val="0070C0"/>
        </w:rPr>
        <w:t xml:space="preserve">/ </w:t>
      </w:r>
      <w:proofErr w:type="spellStart"/>
      <w:r w:rsidR="003B6BF8">
        <w:rPr>
          <w:b/>
          <w:color w:val="0070C0"/>
        </w:rPr>
        <w:t>ω</w:t>
      </w:r>
      <w:r w:rsidR="00215370" w:rsidRPr="00215370">
        <w:rPr>
          <w:b/>
          <w:color w:val="0070C0"/>
        </w:rPr>
        <w:t>o</w:t>
      </w:r>
      <w:proofErr w:type="spellEnd"/>
      <w:r w:rsidR="00215370" w:rsidRPr="00215370">
        <w:rPr>
          <w:b/>
          <w:color w:val="0070C0"/>
        </w:rPr>
        <w:t>)</w:t>
      </w:r>
    </w:p>
    <w:p w:rsidR="00215370" w:rsidRDefault="0034538C" w:rsidP="0034538C">
      <w:pPr>
        <w:spacing w:before="100" w:beforeAutospacing="1" w:after="100" w:afterAutospacing="1"/>
        <w:rPr>
          <w:b/>
        </w:rPr>
      </w:pPr>
      <w:r w:rsidRPr="00215370">
        <w:rPr>
          <w:b/>
          <w:bCs/>
          <w:i/>
          <w:iCs/>
        </w:rPr>
        <w:t xml:space="preserve">            </w:t>
      </w:r>
      <w:r w:rsidRPr="00CD259A">
        <w:rPr>
          <w:b/>
          <w:bCs/>
          <w:i/>
          <w:iCs/>
        </w:rPr>
        <w:t xml:space="preserve">Comment réagit le </w:t>
      </w:r>
      <w:r w:rsidR="00215370" w:rsidRPr="00CD259A">
        <w:rPr>
          <w:b/>
          <w:bCs/>
          <w:i/>
          <w:iCs/>
        </w:rPr>
        <w:t>gain si</w:t>
      </w:r>
      <w:r w:rsidRPr="00CD259A">
        <w:rPr>
          <w:b/>
          <w:bCs/>
          <w:i/>
          <w:iCs/>
        </w:rPr>
        <w:t xml:space="preserve"> </w:t>
      </w:r>
      <w:r w:rsidR="003B6BF8">
        <w:rPr>
          <w:b/>
        </w:rPr>
        <w:t>ω</w:t>
      </w:r>
      <w:r w:rsidRPr="00CD259A">
        <w:rPr>
          <w:b/>
          <w:bCs/>
          <w:i/>
          <w:iCs/>
        </w:rPr>
        <w:t xml:space="preserve"> &lt;&lt;</w:t>
      </w:r>
      <w:r w:rsidR="00215370" w:rsidRPr="00215370">
        <w:rPr>
          <w:b/>
        </w:rPr>
        <w:t xml:space="preserve"> </w:t>
      </w:r>
      <w:r w:rsidR="003B6BF8">
        <w:rPr>
          <w:b/>
        </w:rPr>
        <w:t>ω</w:t>
      </w:r>
      <w:proofErr w:type="gramStart"/>
      <w:r w:rsidR="00215370" w:rsidRPr="00215370">
        <w:rPr>
          <w:b/>
        </w:rPr>
        <w:t>o</w:t>
      </w:r>
      <w:r w:rsidRPr="00CD259A">
        <w:rPr>
          <w:b/>
          <w:bCs/>
          <w:i/>
          <w:iCs/>
        </w:rPr>
        <w:t xml:space="preserve"> ,</w:t>
      </w:r>
      <w:proofErr w:type="gramEnd"/>
      <w:r w:rsidRPr="00CD259A">
        <w:rPr>
          <w:b/>
          <w:bCs/>
          <w:i/>
          <w:iCs/>
        </w:rPr>
        <w:t xml:space="preserve"> si </w:t>
      </w:r>
      <w:r w:rsidR="003B6BF8">
        <w:rPr>
          <w:b/>
        </w:rPr>
        <w:t>ω</w:t>
      </w:r>
      <w:r w:rsidR="00215370" w:rsidRPr="00CD259A">
        <w:rPr>
          <w:b/>
          <w:bCs/>
          <w:i/>
          <w:iCs/>
        </w:rPr>
        <w:t xml:space="preserve"> </w:t>
      </w:r>
      <w:r w:rsidRPr="00CD259A">
        <w:rPr>
          <w:b/>
          <w:bCs/>
          <w:i/>
          <w:iCs/>
        </w:rPr>
        <w:t>&gt;&gt;</w:t>
      </w:r>
      <w:r w:rsidR="00215370" w:rsidRPr="00215370">
        <w:rPr>
          <w:b/>
        </w:rPr>
        <w:t xml:space="preserve"> </w:t>
      </w:r>
      <w:r w:rsidR="003B6BF8">
        <w:rPr>
          <w:b/>
        </w:rPr>
        <w:t>ω</w:t>
      </w:r>
      <w:r w:rsidR="00215370" w:rsidRPr="00215370">
        <w:rPr>
          <w:b/>
        </w:rPr>
        <w:t>o</w:t>
      </w:r>
    </w:p>
    <w:p w:rsidR="0034538C" w:rsidRPr="006627D5" w:rsidRDefault="0034538C" w:rsidP="0034538C">
      <w:pPr>
        <w:spacing w:before="100" w:beforeAutospacing="1" w:after="100" w:afterAutospacing="1"/>
      </w:pPr>
      <w:r w:rsidRPr="00CD259A">
        <w:t>            Si la pulsation</w:t>
      </w:r>
      <w:r w:rsidRPr="00215370">
        <w:t xml:space="preserve"> </w:t>
      </w:r>
      <w:r w:rsidR="003B6BF8">
        <w:rPr>
          <w:b/>
        </w:rPr>
        <w:t>ω</w:t>
      </w:r>
      <w:r w:rsidRPr="00215370">
        <w:t xml:space="preserve"> </w:t>
      </w:r>
      <w:r w:rsidRPr="00CD259A">
        <w:t xml:space="preserve">est très faible devant la pulsation </w:t>
      </w:r>
      <w:r w:rsidR="003B6BF8">
        <w:rPr>
          <w:b/>
        </w:rPr>
        <w:t>ω</w:t>
      </w:r>
      <w:r w:rsidR="00215370" w:rsidRPr="00215370">
        <w:rPr>
          <w:b/>
        </w:rPr>
        <w:t>o</w:t>
      </w:r>
      <w:r w:rsidR="00215370" w:rsidRPr="00CD259A">
        <w:t xml:space="preserve"> </w:t>
      </w:r>
      <w:r w:rsidRPr="006627D5">
        <w:t xml:space="preserve">alors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bar>
          </m:e>
        </m:d>
      </m:oMath>
      <w:r w:rsidRPr="006627D5">
        <w:t xml:space="preserve"> tend vers 1 donc </w:t>
      </w:r>
      <w:r w:rsidR="006627D5" w:rsidRPr="006627D5">
        <w:t xml:space="preserve">le gain </w:t>
      </w:r>
      <w:r w:rsidRPr="006627D5">
        <w:t xml:space="preserve">20log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bar>
          </m:e>
        </m:d>
      </m:oMath>
      <w:r w:rsidRPr="006627D5">
        <w:t>=0</w:t>
      </w:r>
    </w:p>
    <w:p w:rsidR="0034538C" w:rsidRPr="00CD259A" w:rsidRDefault="0034538C" w:rsidP="0034538C">
      <w:pPr>
        <w:spacing w:before="100" w:beforeAutospacing="1" w:after="100" w:afterAutospacing="1"/>
      </w:pPr>
      <w:r w:rsidRPr="00CD259A">
        <w:t xml:space="preserve">            Si la pulsation </w:t>
      </w:r>
      <w:r w:rsidR="003B6BF8">
        <w:rPr>
          <w:b/>
        </w:rPr>
        <w:t>ω</w:t>
      </w:r>
      <w:r w:rsidRPr="00CD259A">
        <w:t xml:space="preserve"> est très grande devant la pulsation </w:t>
      </w:r>
      <w:r w:rsidR="003B6BF8">
        <w:rPr>
          <w:b/>
        </w:rPr>
        <w:t>ω</w:t>
      </w:r>
      <w:r w:rsidR="00215370" w:rsidRPr="00215370">
        <w:rPr>
          <w:b/>
        </w:rPr>
        <w:t>o</w:t>
      </w:r>
      <w:r w:rsidR="005B0B3C">
        <w:t xml:space="preserve"> alors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bar>
          </m:e>
        </m:d>
      </m:oMath>
      <w:r w:rsidR="005B0B3C" w:rsidRPr="006627D5">
        <w:t xml:space="preserve"> tend vers </w:t>
      </w:r>
      <w:r w:rsidRPr="00CD259A">
        <w:t>0</w:t>
      </w:r>
      <w:r w:rsidRPr="00CD259A">
        <w:br/>
        <w:t xml:space="preserve">            </w:t>
      </w:r>
      <w:r w:rsidRPr="005B0B3C">
        <w:t xml:space="preserve">Donc </w:t>
      </w:r>
      <w:r w:rsidR="005B0B3C">
        <w:t xml:space="preserve">le gain </w:t>
      </w:r>
      <w:r w:rsidRPr="005B0B3C">
        <w:t>20log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bar>
          </m:e>
        </m:d>
      </m:oMath>
      <w:r w:rsidRPr="005B0B3C">
        <w:t xml:space="preserve"> tend</w:t>
      </w:r>
      <w:r w:rsidRPr="00CD259A">
        <w:t xml:space="preserve"> vers une valeur négative</w:t>
      </w:r>
    </w:p>
    <w:p w:rsidR="0034538C" w:rsidRPr="00CD259A" w:rsidRDefault="0034538C" w:rsidP="0034538C">
      <w:pPr>
        <w:spacing w:before="100" w:beforeAutospacing="1" w:after="100" w:afterAutospacing="1"/>
      </w:pPr>
      <w:r w:rsidRPr="00CD259A">
        <w:t>            Dans notre cas les basses fréquences ne sont pas atténuées alors que les</w:t>
      </w:r>
      <w:r w:rsidR="00215370">
        <w:br/>
        <w:t xml:space="preserve">           </w:t>
      </w:r>
      <w:r w:rsidRPr="00CD259A">
        <w:t xml:space="preserve"> hautes fréquences le sont (par rapport à </w:t>
      </w:r>
      <w:r w:rsidR="003B6BF8">
        <w:rPr>
          <w:b/>
        </w:rPr>
        <w:t>ω</w:t>
      </w:r>
      <w:r w:rsidR="00215370" w:rsidRPr="00215370">
        <w:rPr>
          <w:b/>
        </w:rPr>
        <w:t>o</w:t>
      </w:r>
      <w:r w:rsidRPr="00CD259A">
        <w:t>)</w:t>
      </w:r>
    </w:p>
    <w:p w:rsidR="00A47CA5" w:rsidRPr="005B0B3C" w:rsidRDefault="00215370" w:rsidP="00A47CA5">
      <w:pPr>
        <w:spacing w:after="0" w:line="240" w:lineRule="auto"/>
        <w:rPr>
          <w:rFonts w:ascii="Cambria Math" w:eastAsiaTheme="minorEastAsia" w:hAnsi="Cambria Math" w:cs="Cambria Math"/>
        </w:rPr>
      </w:pPr>
      <w:r w:rsidRPr="005B0B3C">
        <w:rPr>
          <w:b/>
        </w:rPr>
        <w:t xml:space="preserve">            </w:t>
      </w:r>
      <w:r w:rsidR="003B6BF8" w:rsidRPr="005B0B3C">
        <w:rPr>
          <w:b/>
        </w:rPr>
        <w:t>ω</w:t>
      </w:r>
      <w:r w:rsidRPr="005B0B3C">
        <w:rPr>
          <w:b/>
        </w:rPr>
        <w:t>o</w:t>
      </w:r>
      <w:r w:rsidRPr="005B0B3C">
        <w:t xml:space="preserve"> </w:t>
      </w:r>
      <w:r w:rsidR="0034538C" w:rsidRPr="005B0B3C">
        <w:t xml:space="preserve">est appelée pulsation de coupure </w:t>
      </w:r>
      <w:r w:rsidR="00A47CA5" w:rsidRPr="005B0B3C">
        <w:t>,</w:t>
      </w:r>
      <w:r w:rsidR="0034538C" w:rsidRPr="005B0B3C">
        <w:t>le gain vaut pour cette valeur</w:t>
      </w:r>
      <m:oMath>
        <m:r>
          <w:rPr>
            <w:rFonts w:ascii="Cambria Math" w:hAnsi="Cambria Math"/>
          </w:rPr>
          <m:t xml:space="preserve"> 20 log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bar>
          </m:e>
        </m:d>
        <m:r>
          <m:rPr>
            <m:sty m:val="bi"/>
          </m:rPr>
          <w:rPr>
            <w:rFonts w:ascii="Cambria Math" w:hAnsi="Cambria Math"/>
          </w:rPr>
          <m:t>=20 log(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√(1+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RC.ωo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den>
        </m:f>
      </m:oMath>
      <w:r w:rsidR="00A47CA5" w:rsidRPr="005B0B3C">
        <w:t xml:space="preserve"> </w:t>
      </w:r>
      <w:r w:rsidR="0034538C" w:rsidRPr="005B0B3C">
        <w:t xml:space="preserve"> </w:t>
      </w:r>
      <w:r w:rsidR="005B0B3C" w:rsidRPr="005B0B3C">
        <w:t>)</w:t>
      </w:r>
      <w:r w:rsidR="005B0B3C" w:rsidRPr="005B0B3C">
        <w:br/>
        <w:t xml:space="preserve">                                                    </w:t>
      </w:r>
      <w:r w:rsidR="00A47CA5" w:rsidRPr="005B0B3C">
        <w:t xml:space="preserve">avec </w:t>
      </w:r>
      <w:r w:rsidR="005B0B3C" w:rsidRPr="005B0B3C">
        <w:t xml:space="preserve">         </w:t>
      </w:r>
      <w:r w:rsidR="00A47CA5" w:rsidRPr="005B0B3C">
        <w:t xml:space="preserve">ωo= 1/RC soit </w:t>
      </w:r>
      <w:r w:rsidR="005B0B3C" w:rsidRPr="005B0B3C">
        <w:t xml:space="preserve"> </w:t>
      </w:r>
      <m:oMath>
        <m:r>
          <m:rPr>
            <m:sty m:val="bi"/>
          </m:rPr>
          <w:rPr>
            <w:rFonts w:ascii="Cambria Math" w:hAnsi="Cambria Math"/>
          </w:rPr>
          <m:t>20 log(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)</m:t>
        </m:r>
      </m:oMath>
      <w:r w:rsidR="005B0B3C" w:rsidRPr="005B0B3C">
        <w:t xml:space="preserve">  </w:t>
      </w:r>
      <w:r w:rsidR="00A47CA5" w:rsidRPr="005B0B3C">
        <w:rPr>
          <w:rFonts w:ascii="Cambria Math" w:hAnsi="Cambria Math" w:cs="Cambria Math"/>
        </w:rPr>
        <w:t xml:space="preserve"> </w:t>
      </w:r>
      <w:r w:rsidR="005B0B3C" w:rsidRPr="005B0B3C">
        <w:rPr>
          <w:rFonts w:ascii="Cambria Math" w:hAnsi="Cambria Math" w:cs="Cambria Math"/>
        </w:rPr>
        <w:t>ou 20log(</w:t>
      </w:r>
      <w:r w:rsidR="00A47CA5" w:rsidRPr="005B0B3C">
        <w:rPr>
          <w:rFonts w:ascii="Cambria Math" w:hAnsi="Cambria Math" w:cs="Cambria Math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)</m:t>
        </m:r>
      </m:oMath>
      <w:r w:rsidR="005B0B3C" w:rsidRPr="005B0B3C">
        <w:t xml:space="preserve">  </w:t>
      </w:r>
      <w:r w:rsidR="005B0B3C" w:rsidRPr="005B0B3C">
        <w:rPr>
          <w:rFonts w:ascii="Cambria Math" w:hAnsi="Cambria Math" w:cs="Cambria Math"/>
        </w:rPr>
        <w:t xml:space="preserve"> </w:t>
      </w:r>
      <w:r w:rsidR="00A47CA5" w:rsidRPr="005B0B3C">
        <w:rPr>
          <w:rFonts w:ascii="Cambria Math" w:hAnsi="Cambria Math" w:cs="Cambria Math"/>
        </w:rPr>
        <w:t xml:space="preserve">                                                                                               </w:t>
      </w:r>
      <w:r w:rsidR="005B0B3C" w:rsidRPr="005B0B3C">
        <w:rPr>
          <w:rFonts w:ascii="Cambria Math" w:hAnsi="Cambria Math" w:cs="Cambria Math"/>
        </w:rPr>
        <w:t xml:space="preserve">                               </w:t>
      </w:r>
    </w:p>
    <w:p w:rsidR="00215370" w:rsidRDefault="00A47CA5" w:rsidP="005B0B3C">
      <w:pPr>
        <w:spacing w:after="0" w:line="240" w:lineRule="auto"/>
      </w:pPr>
      <w:r w:rsidRPr="005B0B3C">
        <w:rPr>
          <w:rFonts w:ascii="Cambria Math" w:eastAsiaTheme="minorEastAsia" w:hAnsi="Cambria Math" w:cs="Cambria Math"/>
        </w:rPr>
        <w:t xml:space="preserve">                                                                                                           </w:t>
      </w:r>
      <w:r w:rsidR="005B0B3C" w:rsidRPr="005B0B3C">
        <w:rPr>
          <w:rFonts w:ascii="Cambria Math" w:eastAsiaTheme="minorEastAsia" w:hAnsi="Cambria Math" w:cs="Cambria Math"/>
        </w:rPr>
        <w:t xml:space="preserve">                  Ce qui donne </w:t>
      </w:r>
      <w:r w:rsidRPr="005B0B3C">
        <w:rPr>
          <w:rFonts w:ascii="Cambria Math" w:eastAsiaTheme="minorEastAsia" w:hAnsi="Cambria Math" w:cs="Cambria Math"/>
        </w:rPr>
        <w:t xml:space="preserve"> </w:t>
      </w:r>
      <w:r w:rsidR="0034538C" w:rsidRPr="005B0B3C">
        <w:t xml:space="preserve"> –3dB </w:t>
      </w:r>
    </w:p>
    <w:p w:rsidR="006627D5" w:rsidRDefault="006627D5" w:rsidP="00215370">
      <w:pPr>
        <w:spacing w:before="100" w:beforeAutospacing="1" w:after="100" w:afterAutospacing="1"/>
        <w:ind w:firstLine="708"/>
      </w:pPr>
    </w:p>
    <w:p w:rsidR="005B0B3C" w:rsidRDefault="005B0B3C" w:rsidP="00215370">
      <w:pPr>
        <w:spacing w:before="100" w:beforeAutospacing="1" w:after="100" w:afterAutospacing="1"/>
        <w:ind w:firstLine="708"/>
      </w:pPr>
    </w:p>
    <w:p w:rsidR="0034538C" w:rsidRDefault="0034538C" w:rsidP="00215370">
      <w:pPr>
        <w:spacing w:before="100" w:beforeAutospacing="1" w:after="100" w:afterAutospacing="1"/>
        <w:ind w:firstLine="708"/>
      </w:pPr>
      <w:r w:rsidRPr="00CD259A">
        <w:t>Représentation graphique du gain et de la phase :</w:t>
      </w:r>
    </w:p>
    <w:p w:rsidR="008B50A9" w:rsidRPr="008B50A9" w:rsidRDefault="008B50A9" w:rsidP="008B50A9">
      <w:pPr>
        <w:spacing w:before="100" w:beforeAutospacing="1" w:after="100" w:afterAutospacing="1"/>
        <w:outlineLvl w:val="0"/>
        <w:rPr>
          <w:b/>
          <w:bCs/>
          <w:kern w:val="36"/>
          <w:sz w:val="24"/>
          <w:szCs w:val="24"/>
        </w:rPr>
      </w:pPr>
      <w:r w:rsidRPr="008B50A9">
        <w:rPr>
          <w:b/>
          <w:bCs/>
          <w:kern w:val="36"/>
          <w:sz w:val="24"/>
          <w:szCs w:val="24"/>
        </w:rPr>
        <w:t>Remarque : ECHELLE LOGARITHMIQUE</w:t>
      </w:r>
    </w:p>
    <w:p w:rsidR="008B50A9" w:rsidRDefault="008B50A9" w:rsidP="008B50A9">
      <w:pPr>
        <w:spacing w:before="100" w:beforeAutospacing="1" w:after="100" w:afterAutospacing="1"/>
        <w:rPr>
          <w:b/>
        </w:rPr>
      </w:pPr>
      <w:r w:rsidRPr="00CD259A">
        <w:t xml:space="preserve">            L’étude des filtres se fait sur une gamme étendue de la fréquence, pour pouvoir observer </w:t>
      </w:r>
      <w:r>
        <w:br/>
        <w:t xml:space="preserve">            la  </w:t>
      </w:r>
      <w:r w:rsidRPr="00CD259A">
        <w:t xml:space="preserve">caractéristique on utilise une échelle log décimal </w:t>
      </w:r>
      <w:r w:rsidRPr="00CD259A">
        <w:br/>
        <w:t xml:space="preserve">            D’où l’unité en abscisse s’exprime sous la forme log </w:t>
      </w:r>
      <w:r w:rsidR="003B6BF8">
        <w:rPr>
          <w:b/>
        </w:rPr>
        <w:t>ω</w:t>
      </w:r>
    </w:p>
    <w:p w:rsidR="00175C0B" w:rsidRDefault="00175C0B" w:rsidP="00175C0B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>
        <w:rPr>
          <w:b/>
        </w:rPr>
        <w:tab/>
        <w:t>Les fréquences ou pulsations ont comme largeur la décade</w:t>
      </w:r>
    </w:p>
    <w:p w:rsidR="00175C0B" w:rsidRPr="00CD259A" w:rsidRDefault="00175C0B" w:rsidP="00175C0B">
      <w:pPr>
        <w:spacing w:after="0" w:line="240" w:lineRule="auto"/>
      </w:pPr>
      <w:r>
        <w:rPr>
          <w:b/>
        </w:rPr>
        <w:tab/>
        <w:t>On se contentera de construire les asymptotes</w:t>
      </w:r>
    </w:p>
    <w:p w:rsidR="00215370" w:rsidRDefault="008B50A9" w:rsidP="008B50A9">
      <w:pPr>
        <w:spacing w:before="100" w:beforeAutospacing="1" w:after="100" w:afterAutospacing="1"/>
        <w:rPr>
          <w:noProof/>
        </w:rPr>
      </w:pPr>
      <w:r w:rsidRPr="00CD259A">
        <w:rPr>
          <w:b/>
          <w:bCs/>
          <w:i/>
          <w:iCs/>
        </w:rPr>
        <w:t xml:space="preserve">            </w:t>
      </w:r>
      <w:r w:rsidR="00175C0B">
        <w:rPr>
          <w:b/>
          <w:bCs/>
          <w:i/>
          <w:iCs/>
        </w:rPr>
        <w:tab/>
      </w:r>
      <w:r w:rsidRPr="00CD259A">
        <w:rPr>
          <w:b/>
          <w:bCs/>
          <w:i/>
          <w:iCs/>
        </w:rPr>
        <w:t>Représentation graphique de la phase et du gain :</w:t>
      </w:r>
      <w:r w:rsidRPr="00CD259A">
        <w:br/>
      </w:r>
    </w:p>
    <w:p w:rsidR="008B50A9" w:rsidRDefault="008B50A9" w:rsidP="008B50A9">
      <w:pPr>
        <w:spacing w:before="100" w:beforeAutospacing="1" w:after="100" w:afterAutospacing="1"/>
      </w:pPr>
      <w:r>
        <w:rPr>
          <w:noProof/>
          <w:lang w:eastAsia="fr-FR"/>
        </w:rPr>
        <w:drawing>
          <wp:inline distT="0" distB="0" distL="0" distR="0">
            <wp:extent cx="3915177" cy="27886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10" cy="279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0B" w:rsidRPr="00CD259A" w:rsidRDefault="00175C0B" w:rsidP="008B50A9">
      <w:pPr>
        <w:spacing w:before="100" w:beforeAutospacing="1" w:after="100" w:afterAutospacing="1"/>
      </w:pPr>
    </w:p>
    <w:p w:rsidR="00215370" w:rsidRPr="00CD259A" w:rsidRDefault="00215370" w:rsidP="00215370">
      <w:pPr>
        <w:spacing w:before="100" w:beforeAutospacing="1" w:after="100" w:afterAutospacing="1"/>
        <w:ind w:firstLine="708"/>
      </w:pPr>
    </w:p>
    <w:p w:rsidR="00E76C94" w:rsidRDefault="00E76C94"/>
    <w:p w:rsidR="0012318C" w:rsidRDefault="0012318C"/>
    <w:p w:rsidR="0012318C" w:rsidRDefault="0012318C"/>
    <w:p w:rsidR="0012318C" w:rsidRDefault="0012318C"/>
    <w:p w:rsidR="0012318C" w:rsidRDefault="0012318C"/>
    <w:p w:rsidR="008D0FE4" w:rsidRDefault="008D0FE4"/>
    <w:p w:rsidR="008D0FE4" w:rsidRDefault="008D0FE4"/>
    <w:sectPr w:rsidR="008D0FE4" w:rsidSect="008D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E4"/>
    <w:rsid w:val="00020793"/>
    <w:rsid w:val="00095292"/>
    <w:rsid w:val="000F1CBB"/>
    <w:rsid w:val="0012318C"/>
    <w:rsid w:val="00126F88"/>
    <w:rsid w:val="00175C0B"/>
    <w:rsid w:val="00215370"/>
    <w:rsid w:val="0034538C"/>
    <w:rsid w:val="00354B45"/>
    <w:rsid w:val="003B6BF8"/>
    <w:rsid w:val="004171FD"/>
    <w:rsid w:val="0058270E"/>
    <w:rsid w:val="005B0B3C"/>
    <w:rsid w:val="006627D5"/>
    <w:rsid w:val="00672BE9"/>
    <w:rsid w:val="006A54BE"/>
    <w:rsid w:val="007A48B6"/>
    <w:rsid w:val="007C74FF"/>
    <w:rsid w:val="008B50A9"/>
    <w:rsid w:val="008D0FE4"/>
    <w:rsid w:val="008E2432"/>
    <w:rsid w:val="00985E9F"/>
    <w:rsid w:val="009B1067"/>
    <w:rsid w:val="009B23FD"/>
    <w:rsid w:val="009C0044"/>
    <w:rsid w:val="00A47CA5"/>
    <w:rsid w:val="00A52C5B"/>
    <w:rsid w:val="00B50807"/>
    <w:rsid w:val="00C141DB"/>
    <w:rsid w:val="00CA59B1"/>
    <w:rsid w:val="00CE2F87"/>
    <w:rsid w:val="00D70F88"/>
    <w:rsid w:val="00DC463A"/>
    <w:rsid w:val="00E76C94"/>
    <w:rsid w:val="00E95076"/>
    <w:rsid w:val="00EF55D1"/>
    <w:rsid w:val="00F21773"/>
    <w:rsid w:val="00F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FB30-70FE-4253-A7EE-26519D64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463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B6BF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2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0630081W-FS-1\home$\cpojolat\Documents\Travail%20IEN%202019-20\CPC%20BTS%20Rep&#232;re%20Formation\Repere-Formation%20BTS-Elec%20Publi&#233;\Fiche%20Exemple%20CO%20STI-MATHS%20seq%201-2.zi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g"/><Relationship Id="rId10" Type="http://schemas.openxmlformats.org/officeDocument/2006/relationships/image" Target="media/image5.gif"/><Relationship Id="rId4" Type="http://schemas.openxmlformats.org/officeDocument/2006/relationships/image" Target="media/image1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cormontaigne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pback1</dc:creator>
  <cp:keywords/>
  <dc:description/>
  <cp:lastModifiedBy>Claude Pojolat</cp:lastModifiedBy>
  <cp:revision>29</cp:revision>
  <dcterms:created xsi:type="dcterms:W3CDTF">2020-03-04T12:29:00Z</dcterms:created>
  <dcterms:modified xsi:type="dcterms:W3CDTF">2020-05-05T12:51:00Z</dcterms:modified>
</cp:coreProperties>
</file>