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73" w:rsidRPr="00612873" w:rsidRDefault="00612873" w:rsidP="00612873">
      <w:pPr>
        <w:spacing w:after="0" w:line="276" w:lineRule="auto"/>
        <w:jc w:val="both"/>
        <w:rPr>
          <w:rFonts w:ascii="Arial" w:hAnsi="Arial" w:cs="Arial"/>
          <w:b/>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r w:rsidRPr="00612873">
        <w:rPr>
          <w:rFonts w:ascii="Arial" w:hAnsi="Arial" w:cs="Arial"/>
          <w:b/>
          <w:bCs/>
          <w:sz w:val="24"/>
          <w:szCs w:val="24"/>
        </w:rPr>
        <w:t>Cadre général </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L’équipe auteur du sujet, support de l’épreuve E4, est composée d’un enseignant de chacune des deux disciplines, physique-chimie et sciences et techniques industrielles. Les concepteurs veilleront à une répartition équilibrée au niveau des deux disciplines, tant su</w:t>
      </w:r>
      <w:r w:rsidR="00844A42">
        <w:rPr>
          <w:rFonts w:ascii="Arial" w:hAnsi="Arial" w:cs="Arial"/>
          <w:sz w:val="24"/>
          <w:szCs w:val="24"/>
        </w:rPr>
        <w:t>r</w:t>
      </w:r>
      <w:r w:rsidRPr="00612873">
        <w:rPr>
          <w:rFonts w:ascii="Arial" w:hAnsi="Arial" w:cs="Arial"/>
          <w:sz w:val="24"/>
          <w:szCs w:val="24"/>
        </w:rPr>
        <w:t xml:space="preserve"> le nombre de questions, le temps à y consacrer que sur le poids attribué à chacune d’elles.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Le support de cette étude de conception étude préliminaire, issu du monde professionnel, est présenté au travers d’un extrait du cahier des clauses techniques particulières (CCTP) ou de cahier des charges. Il provient d’un ou plusieurs secteurs professionnels parmi les 6 préconisés dans le RAP (la production centralisée et/ou décentralisée d’énergie électrique ; les réseaux de transport, de distribution d’énergie électrique et de communication ; les infrastructures ; les bâtiments ; l’industrie ; les équipements électriques des véhicules). Il met en œuvre systématiquement une chaîne de puissance et une chaîne d’information.</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b/>
          <w:bCs/>
          <w:sz w:val="24"/>
          <w:szCs w:val="24"/>
        </w:rPr>
      </w:pPr>
      <w:r w:rsidRPr="00612873">
        <w:rPr>
          <w:rFonts w:ascii="Arial" w:hAnsi="Arial" w:cs="Arial"/>
          <w:sz w:val="24"/>
          <w:szCs w:val="24"/>
        </w:rPr>
        <w:t xml:space="preserve">Le sujet a pour objectif de conduire </w:t>
      </w:r>
      <w:r w:rsidRPr="00612873">
        <w:rPr>
          <w:rFonts w:ascii="Arial" w:hAnsi="Arial" w:cs="Arial"/>
          <w:b/>
          <w:bCs/>
          <w:sz w:val="24"/>
          <w:szCs w:val="24"/>
        </w:rPr>
        <w:t>l’étude de conception préliminaire</w:t>
      </w:r>
      <w:r w:rsidRPr="00612873">
        <w:rPr>
          <w:rFonts w:ascii="Arial" w:hAnsi="Arial" w:cs="Arial"/>
          <w:sz w:val="24"/>
          <w:szCs w:val="24"/>
        </w:rPr>
        <w:t xml:space="preserve"> afin d’aboutir à l’avant-projet ; </w:t>
      </w:r>
      <w:r w:rsidRPr="00612873">
        <w:rPr>
          <w:rFonts w:ascii="Arial" w:hAnsi="Arial" w:cs="Arial"/>
          <w:b/>
          <w:bCs/>
          <w:sz w:val="24"/>
          <w:szCs w:val="24"/>
        </w:rPr>
        <w:t>ce n’est pas une étude de conception détaillée.</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Les candidats sont placés en situation de réaliser tout ou partie des tâches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T 1.1 :</w:t>
      </w:r>
      <w:r w:rsidRPr="00612873">
        <w:rPr>
          <w:rFonts w:ascii="Arial" w:hAnsi="Arial" w:cs="Arial"/>
          <w:sz w:val="24"/>
          <w:szCs w:val="24"/>
        </w:rPr>
        <w:t xml:space="preserve"> analyser et/ou élaborer les documents relatifs aux besoins du client/utilisateur</w:t>
      </w:r>
      <w:r w:rsidR="004A1EE3">
        <w:rPr>
          <w:rFonts w:ascii="Arial" w:hAnsi="Arial" w:cs="Arial"/>
          <w:sz w:val="24"/>
          <w:szCs w:val="24"/>
        </w:rPr>
        <w:t>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T 1.2 :</w:t>
      </w:r>
      <w:r w:rsidRPr="00612873">
        <w:rPr>
          <w:rFonts w:ascii="Arial" w:hAnsi="Arial" w:cs="Arial"/>
          <w:sz w:val="24"/>
          <w:szCs w:val="24"/>
        </w:rPr>
        <w:t xml:space="preserve"> élaborer un avant-projet/chantier (ou avant-projet sommaire)</w:t>
      </w:r>
      <w:r w:rsidR="004A1EE3">
        <w:rPr>
          <w:rFonts w:ascii="Arial" w:hAnsi="Arial" w:cs="Arial"/>
          <w:sz w:val="24"/>
          <w:szCs w:val="24"/>
        </w:rPr>
        <w:t>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 xml:space="preserve">T 1.3 : </w:t>
      </w:r>
      <w:r w:rsidRPr="00612873">
        <w:rPr>
          <w:rFonts w:ascii="Arial" w:hAnsi="Arial" w:cs="Arial"/>
          <w:sz w:val="24"/>
          <w:szCs w:val="24"/>
        </w:rPr>
        <w:t>dimensionner les constituants de l’installation</w:t>
      </w:r>
      <w:r w:rsidR="004A1EE3">
        <w:rPr>
          <w:rFonts w:ascii="Arial" w:hAnsi="Arial" w:cs="Arial"/>
          <w:sz w:val="24"/>
          <w:szCs w:val="24"/>
        </w:rPr>
        <w:t>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T 1.4 :</w:t>
      </w:r>
      <w:r w:rsidRPr="00612873">
        <w:rPr>
          <w:rFonts w:ascii="Arial" w:hAnsi="Arial" w:cs="Arial"/>
          <w:sz w:val="24"/>
          <w:szCs w:val="24"/>
        </w:rPr>
        <w:t xml:space="preserve"> définir les coûts pour préparer une offre commerciale</w:t>
      </w:r>
      <w:r w:rsidR="004A1EE3">
        <w:rPr>
          <w:rFonts w:ascii="Arial" w:hAnsi="Arial" w:cs="Arial"/>
          <w:sz w:val="24"/>
          <w:szCs w:val="24"/>
        </w:rPr>
        <w:t>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T 8.5 :</w:t>
      </w:r>
      <w:r w:rsidRPr="00612873">
        <w:rPr>
          <w:rFonts w:ascii="Arial" w:hAnsi="Arial" w:cs="Arial"/>
          <w:sz w:val="24"/>
          <w:szCs w:val="24"/>
        </w:rPr>
        <w:t xml:space="preserve"> présenter et argumenter, y compris en langue anglaise, une offre à un client/utilisateur</w:t>
      </w:r>
      <w:r w:rsidR="004A1EE3">
        <w:rPr>
          <w:rFonts w:ascii="Arial" w:hAnsi="Arial" w:cs="Arial"/>
          <w:sz w:val="24"/>
          <w:szCs w:val="24"/>
        </w:rPr>
        <w:t>.</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Tout ou parties des compétences, ci-dessous, du pôle d’activité</w:t>
      </w:r>
      <w:r w:rsidR="00062DBA" w:rsidRPr="00612873">
        <w:rPr>
          <w:rFonts w:ascii="Arial" w:hAnsi="Arial" w:cs="Arial"/>
          <w:sz w:val="24"/>
          <w:szCs w:val="24"/>
        </w:rPr>
        <w:t xml:space="preserve"> « </w:t>
      </w:r>
      <w:r w:rsidR="00062DBA">
        <w:rPr>
          <w:rFonts w:ascii="Arial" w:hAnsi="Arial" w:cs="Arial"/>
          <w:sz w:val="24"/>
          <w:szCs w:val="24"/>
        </w:rPr>
        <w:t>c</w:t>
      </w:r>
      <w:r w:rsidR="00062DBA" w:rsidRPr="00612873">
        <w:rPr>
          <w:rFonts w:ascii="Arial" w:hAnsi="Arial" w:cs="Arial"/>
          <w:sz w:val="24"/>
          <w:szCs w:val="24"/>
        </w:rPr>
        <w:t>onception</w:t>
      </w:r>
      <w:r w:rsidRPr="00612873">
        <w:rPr>
          <w:rFonts w:ascii="Arial" w:hAnsi="Arial" w:cs="Arial"/>
          <w:sz w:val="24"/>
          <w:szCs w:val="24"/>
        </w:rPr>
        <w:t xml:space="preserve"> - étude préliminaire</w:t>
      </w:r>
      <w:r w:rsidR="00062DBA">
        <w:rPr>
          <w:rFonts w:ascii="Arial" w:hAnsi="Arial" w:cs="Arial"/>
          <w:sz w:val="24"/>
          <w:szCs w:val="24"/>
        </w:rPr>
        <w:t xml:space="preserve"> </w:t>
      </w:r>
      <w:r w:rsidRPr="00612873">
        <w:rPr>
          <w:rFonts w:ascii="Arial" w:hAnsi="Arial" w:cs="Arial"/>
          <w:sz w:val="24"/>
          <w:szCs w:val="24"/>
        </w:rPr>
        <w:t>» sont visées :</w:t>
      </w:r>
    </w:p>
    <w:p w:rsidR="00612873" w:rsidRPr="00612873" w:rsidRDefault="00612873" w:rsidP="00612873">
      <w:pPr>
        <w:numPr>
          <w:ilvl w:val="0"/>
          <w:numId w:val="3"/>
        </w:numPr>
        <w:spacing w:after="0" w:line="276" w:lineRule="auto"/>
        <w:jc w:val="both"/>
        <w:rPr>
          <w:rFonts w:ascii="Arial" w:hAnsi="Arial" w:cs="Arial"/>
          <w:sz w:val="24"/>
          <w:szCs w:val="24"/>
        </w:rPr>
      </w:pPr>
      <w:r w:rsidRPr="00612873">
        <w:rPr>
          <w:rFonts w:ascii="Arial" w:hAnsi="Arial" w:cs="Arial"/>
          <w:b/>
          <w:bCs/>
          <w:sz w:val="24"/>
          <w:szCs w:val="24"/>
        </w:rPr>
        <w:t>C5</w:t>
      </w:r>
      <w:r w:rsidRPr="00612873">
        <w:rPr>
          <w:rFonts w:ascii="Arial" w:hAnsi="Arial" w:cs="Arial"/>
          <w:sz w:val="24"/>
          <w:szCs w:val="24"/>
        </w:rPr>
        <w:t xml:space="preserve"> : interpréter un besoin client/utilisateur, un CCTP, un cahier des charges ;</w:t>
      </w:r>
    </w:p>
    <w:p w:rsidR="00612873" w:rsidRPr="00612873" w:rsidRDefault="00612873" w:rsidP="00612873">
      <w:pPr>
        <w:numPr>
          <w:ilvl w:val="0"/>
          <w:numId w:val="3"/>
        </w:numPr>
        <w:spacing w:after="0" w:line="276" w:lineRule="auto"/>
        <w:jc w:val="both"/>
        <w:rPr>
          <w:rFonts w:ascii="Arial" w:hAnsi="Arial" w:cs="Arial"/>
          <w:sz w:val="24"/>
          <w:szCs w:val="24"/>
        </w:rPr>
      </w:pPr>
      <w:r w:rsidRPr="00612873">
        <w:rPr>
          <w:rFonts w:ascii="Arial" w:hAnsi="Arial" w:cs="Arial"/>
          <w:b/>
          <w:bCs/>
          <w:sz w:val="24"/>
          <w:szCs w:val="24"/>
        </w:rPr>
        <w:t>C6</w:t>
      </w:r>
      <w:r w:rsidRPr="00612873">
        <w:rPr>
          <w:rFonts w:ascii="Arial" w:hAnsi="Arial" w:cs="Arial"/>
          <w:sz w:val="24"/>
          <w:szCs w:val="24"/>
        </w:rPr>
        <w:t xml:space="preserve"> : modéliser le comportement de tout ou partie d’un ouvrage, d’une installation, d’un équipement électrique ;</w:t>
      </w:r>
    </w:p>
    <w:p w:rsidR="00612873" w:rsidRPr="00612873" w:rsidRDefault="00612873" w:rsidP="00612873">
      <w:pPr>
        <w:numPr>
          <w:ilvl w:val="0"/>
          <w:numId w:val="3"/>
        </w:numPr>
        <w:spacing w:after="0" w:line="276" w:lineRule="auto"/>
        <w:jc w:val="both"/>
        <w:rPr>
          <w:rFonts w:ascii="Arial" w:hAnsi="Arial" w:cs="Arial"/>
          <w:sz w:val="24"/>
          <w:szCs w:val="24"/>
        </w:rPr>
      </w:pPr>
      <w:r w:rsidRPr="00612873">
        <w:rPr>
          <w:rFonts w:ascii="Arial" w:hAnsi="Arial" w:cs="Arial"/>
          <w:b/>
          <w:bCs/>
          <w:sz w:val="24"/>
          <w:szCs w:val="24"/>
        </w:rPr>
        <w:t>C8</w:t>
      </w:r>
      <w:r w:rsidRPr="00612873">
        <w:rPr>
          <w:rFonts w:ascii="Arial" w:hAnsi="Arial" w:cs="Arial"/>
          <w:sz w:val="24"/>
          <w:szCs w:val="24"/>
        </w:rPr>
        <w:t xml:space="preserve"> : dimensionner les constituants d’un ouvrage, d’une installation, d’un équipement électrique ;</w:t>
      </w:r>
    </w:p>
    <w:p w:rsidR="00612873" w:rsidRPr="00612873" w:rsidRDefault="00612873" w:rsidP="00612873">
      <w:pPr>
        <w:numPr>
          <w:ilvl w:val="0"/>
          <w:numId w:val="3"/>
        </w:numPr>
        <w:spacing w:after="0" w:line="276" w:lineRule="auto"/>
        <w:jc w:val="both"/>
        <w:rPr>
          <w:rFonts w:ascii="Arial" w:hAnsi="Arial" w:cs="Arial"/>
          <w:sz w:val="24"/>
          <w:szCs w:val="24"/>
        </w:rPr>
      </w:pPr>
      <w:r w:rsidRPr="00612873">
        <w:rPr>
          <w:rFonts w:ascii="Arial" w:hAnsi="Arial" w:cs="Arial"/>
          <w:b/>
          <w:bCs/>
          <w:sz w:val="24"/>
          <w:szCs w:val="24"/>
        </w:rPr>
        <w:t>C10</w:t>
      </w:r>
      <w:r w:rsidRPr="00612873">
        <w:rPr>
          <w:rFonts w:ascii="Arial" w:hAnsi="Arial" w:cs="Arial"/>
          <w:sz w:val="24"/>
          <w:szCs w:val="24"/>
        </w:rPr>
        <w:t xml:space="preserve"> : proposer l’architecture d’un ouvrage, d’une installation, d’un équipement électrique.</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Ces compétences professionnelles mobilisent également des connaissances, capacités et compétences de la démarche scientifique développées en physique-chimie qui sont évaluées lors de cette épreuve.</w:t>
      </w: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r w:rsidRPr="00612873">
        <w:rPr>
          <w:rFonts w:ascii="Arial" w:hAnsi="Arial" w:cs="Arial"/>
          <w:b/>
          <w:bCs/>
          <w:sz w:val="24"/>
          <w:szCs w:val="24"/>
        </w:rPr>
        <w:t>Éléments constitutifs du sujet </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Le sujet est composé de 4 dossiers :</w:t>
      </w:r>
    </w:p>
    <w:p w:rsidR="00612873" w:rsidRPr="00612873" w:rsidRDefault="00612873" w:rsidP="00612873">
      <w:pPr>
        <w:numPr>
          <w:ilvl w:val="1"/>
          <w:numId w:val="4"/>
        </w:numPr>
        <w:spacing w:after="0" w:line="276" w:lineRule="auto"/>
        <w:jc w:val="both"/>
        <w:rPr>
          <w:rFonts w:ascii="Arial" w:hAnsi="Arial" w:cs="Arial"/>
          <w:sz w:val="24"/>
          <w:szCs w:val="24"/>
        </w:rPr>
      </w:pPr>
      <w:r w:rsidRPr="00612873">
        <w:rPr>
          <w:rFonts w:ascii="Arial" w:hAnsi="Arial" w:cs="Arial"/>
          <w:sz w:val="24"/>
          <w:szCs w:val="24"/>
        </w:rPr>
        <w:t xml:space="preserve">un dossier présentation-questionnement ; </w:t>
      </w:r>
    </w:p>
    <w:p w:rsidR="00612873" w:rsidRPr="00612873" w:rsidRDefault="00612873" w:rsidP="00612873">
      <w:pPr>
        <w:numPr>
          <w:ilvl w:val="1"/>
          <w:numId w:val="4"/>
        </w:numPr>
        <w:spacing w:after="0" w:line="276" w:lineRule="auto"/>
        <w:jc w:val="both"/>
        <w:rPr>
          <w:rFonts w:ascii="Arial" w:hAnsi="Arial" w:cs="Arial"/>
          <w:sz w:val="24"/>
          <w:szCs w:val="24"/>
        </w:rPr>
      </w:pPr>
      <w:r w:rsidRPr="00612873">
        <w:rPr>
          <w:rFonts w:ascii="Arial" w:hAnsi="Arial" w:cs="Arial"/>
          <w:sz w:val="24"/>
          <w:szCs w:val="24"/>
        </w:rPr>
        <w:t>un dossier réponse </w:t>
      </w:r>
      <w:r w:rsidRPr="00612873">
        <w:rPr>
          <w:rFonts w:ascii="Arial" w:hAnsi="Arial" w:cs="Arial"/>
          <w:b/>
          <w:bCs/>
          <w:sz w:val="24"/>
          <w:szCs w:val="24"/>
        </w:rPr>
        <w:t>DREP</w:t>
      </w:r>
      <w:r w:rsidRPr="00612873">
        <w:rPr>
          <w:rFonts w:ascii="Arial" w:hAnsi="Arial" w:cs="Arial"/>
          <w:bCs/>
          <w:color w:val="000000" w:themeColor="text1"/>
          <w:sz w:val="24"/>
          <w:szCs w:val="24"/>
        </w:rPr>
        <w:t xml:space="preserve"> dans lequel sont rassemblés les documents réponse à rendre avec la copie</w:t>
      </w:r>
      <w:r w:rsidRPr="00612873">
        <w:rPr>
          <w:rFonts w:ascii="Arial" w:hAnsi="Arial" w:cs="Arial"/>
          <w:sz w:val="24"/>
          <w:szCs w:val="24"/>
        </w:rPr>
        <w:t> ;</w:t>
      </w:r>
    </w:p>
    <w:p w:rsidR="00612873" w:rsidRPr="00612873" w:rsidRDefault="00612873" w:rsidP="00612873">
      <w:pPr>
        <w:numPr>
          <w:ilvl w:val="1"/>
          <w:numId w:val="4"/>
        </w:numPr>
        <w:spacing w:after="0" w:line="276" w:lineRule="auto"/>
        <w:jc w:val="both"/>
        <w:rPr>
          <w:rFonts w:ascii="Arial" w:hAnsi="Arial" w:cs="Arial"/>
          <w:sz w:val="24"/>
          <w:szCs w:val="24"/>
        </w:rPr>
      </w:pPr>
      <w:r w:rsidRPr="00612873">
        <w:rPr>
          <w:rFonts w:ascii="Arial" w:hAnsi="Arial" w:cs="Arial"/>
          <w:sz w:val="24"/>
          <w:szCs w:val="24"/>
        </w:rPr>
        <w:t xml:space="preserve">un dossier technique </w:t>
      </w:r>
      <w:r w:rsidRPr="00612873">
        <w:rPr>
          <w:rFonts w:ascii="Arial" w:hAnsi="Arial" w:cs="Arial"/>
          <w:b/>
          <w:bCs/>
          <w:sz w:val="24"/>
          <w:szCs w:val="24"/>
        </w:rPr>
        <w:t>DTEC</w:t>
      </w:r>
      <w:r w:rsidRPr="00612873">
        <w:rPr>
          <w:rFonts w:ascii="Arial" w:hAnsi="Arial" w:cs="Arial"/>
          <w:sz w:val="24"/>
          <w:szCs w:val="24"/>
        </w:rPr>
        <w:t xml:space="preserve"> dans lequel se trouvent les informations relatives au support d'étude, extraits de CCTP, cahier des charges ;</w:t>
      </w:r>
    </w:p>
    <w:p w:rsidR="00612873" w:rsidRPr="00612873" w:rsidRDefault="00612873" w:rsidP="00612873">
      <w:pPr>
        <w:numPr>
          <w:ilvl w:val="1"/>
          <w:numId w:val="4"/>
        </w:numPr>
        <w:spacing w:after="0" w:line="276" w:lineRule="auto"/>
        <w:jc w:val="both"/>
        <w:rPr>
          <w:rFonts w:ascii="Arial" w:hAnsi="Arial" w:cs="Arial"/>
          <w:sz w:val="24"/>
          <w:szCs w:val="24"/>
        </w:rPr>
      </w:pPr>
      <w:r w:rsidRPr="00612873">
        <w:rPr>
          <w:rFonts w:ascii="Arial" w:hAnsi="Arial" w:cs="Arial"/>
          <w:sz w:val="24"/>
          <w:szCs w:val="24"/>
        </w:rPr>
        <w:t xml:space="preserve">un dossier ressources </w:t>
      </w:r>
      <w:r w:rsidRPr="00612873">
        <w:rPr>
          <w:rFonts w:ascii="Arial" w:hAnsi="Arial" w:cs="Arial"/>
          <w:b/>
          <w:bCs/>
          <w:sz w:val="24"/>
          <w:szCs w:val="24"/>
        </w:rPr>
        <w:t>DRES</w:t>
      </w:r>
      <w:r w:rsidRPr="00612873">
        <w:rPr>
          <w:rFonts w:ascii="Arial" w:hAnsi="Arial" w:cs="Arial"/>
          <w:sz w:val="24"/>
          <w:szCs w:val="24"/>
        </w:rPr>
        <w:t xml:space="preserve"> dans lequel sont intégrés des extraits, de normes, d</w:t>
      </w:r>
      <w:r w:rsidR="004A1EE3">
        <w:rPr>
          <w:rFonts w:ascii="Arial" w:hAnsi="Arial" w:cs="Arial"/>
          <w:sz w:val="24"/>
          <w:szCs w:val="24"/>
        </w:rPr>
        <w:t xml:space="preserve">e documentations </w:t>
      </w:r>
      <w:proofErr w:type="gramStart"/>
      <w:r w:rsidR="004A1EE3">
        <w:rPr>
          <w:rFonts w:ascii="Arial" w:hAnsi="Arial" w:cs="Arial"/>
          <w:sz w:val="24"/>
          <w:szCs w:val="24"/>
        </w:rPr>
        <w:t>constructeurs</w:t>
      </w:r>
      <w:proofErr w:type="gramEnd"/>
      <w:r w:rsidR="004A1EE3">
        <w:rPr>
          <w:rFonts w:ascii="Arial" w:hAnsi="Arial" w:cs="Arial"/>
          <w:sz w:val="24"/>
          <w:szCs w:val="24"/>
        </w:rPr>
        <w:t>.</w:t>
      </w: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b/>
          <w:bCs/>
          <w:sz w:val="24"/>
          <w:szCs w:val="24"/>
        </w:rPr>
        <w:t>Structure du dossier présentation-questionnement</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 xml:space="preserve">La présentation générale fait apparaitre les enjeux et les objectifs de l’étude de conception préliminaire. Le questionnement permet de résoudre une problématique professionnelle. Les réponses doivent être apportées en termes, d’interprétation du CCTP ou du cahier des charges, de modélisation du comportement de tout ou partie du support de l’étude, de dimensionnement de constituants, de proposition d’architecture matérielle, de réponse argumentée d’une offre à un client/utilisateur. </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L’étude est structurée autour d’un ou deux enjeux défini(s) par plusieurs objectifs et décomposée en plusieurs parties indépendantes.</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La présentation générale met en évidence, de manière concise, le contexte du support étudié. Elle explicite pour chacun des enjeux les objectifs des différentes parties.</w:t>
      </w:r>
    </w:p>
    <w:p w:rsidR="00612873" w:rsidRPr="00612873" w:rsidRDefault="00612873" w:rsidP="00612873">
      <w:pPr>
        <w:spacing w:after="0" w:line="276" w:lineRule="auto"/>
        <w:jc w:val="both"/>
        <w:rPr>
          <w:rFonts w:ascii="Arial" w:hAnsi="Arial" w:cs="Arial"/>
          <w:sz w:val="24"/>
          <w:szCs w:val="24"/>
        </w:rPr>
      </w:pPr>
      <w:r w:rsidRPr="00612873">
        <w:rPr>
          <w:rFonts w:ascii="Arial" w:hAnsi="Arial" w:cs="Arial"/>
          <w:sz w:val="24"/>
          <w:szCs w:val="24"/>
        </w:rPr>
        <w:t>Chaque partie est introduite par une courte explication de l’objectif qui précise la frontière de l’étude liée à la partie traitée. Le questionnement doit amener l’étudiant à argumenter sur la possibilité de répondre à l’objectif.</w:t>
      </w:r>
    </w:p>
    <w:p w:rsidR="00612873" w:rsidRPr="00612873" w:rsidRDefault="00612873" w:rsidP="00612873">
      <w:pPr>
        <w:spacing w:after="0" w:line="276" w:lineRule="auto"/>
        <w:jc w:val="both"/>
        <w:rPr>
          <w:rFonts w:ascii="Arial" w:hAnsi="Arial" w:cs="Arial"/>
          <w:b/>
          <w:bCs/>
          <w:sz w:val="24"/>
          <w:szCs w:val="24"/>
        </w:rPr>
      </w:pPr>
    </w:p>
    <w:p w:rsidR="00612873" w:rsidRPr="00612873" w:rsidRDefault="00612873" w:rsidP="00612873">
      <w:pPr>
        <w:spacing w:after="0" w:line="276" w:lineRule="auto"/>
        <w:jc w:val="both"/>
        <w:rPr>
          <w:rFonts w:ascii="Arial" w:hAnsi="Arial" w:cs="Arial"/>
          <w:b/>
          <w:bCs/>
          <w:sz w:val="24"/>
          <w:szCs w:val="24"/>
        </w:rPr>
      </w:pPr>
      <w:r w:rsidRPr="00612873">
        <w:rPr>
          <w:rFonts w:ascii="Arial" w:hAnsi="Arial" w:cs="Arial"/>
          <w:b/>
          <w:bCs/>
          <w:sz w:val="24"/>
          <w:szCs w:val="24"/>
        </w:rPr>
        <w:t>La grille d’évaluation</w:t>
      </w:r>
    </w:p>
    <w:p w:rsidR="00612873" w:rsidRPr="00612873" w:rsidRDefault="00612873" w:rsidP="00612873">
      <w:pPr>
        <w:autoSpaceDE w:val="0"/>
        <w:autoSpaceDN w:val="0"/>
        <w:adjustRightInd w:val="0"/>
        <w:spacing w:after="0" w:line="276" w:lineRule="auto"/>
        <w:jc w:val="both"/>
        <w:rPr>
          <w:rFonts w:ascii="Arial" w:hAnsi="Arial" w:cs="Arial"/>
          <w:sz w:val="24"/>
          <w:szCs w:val="24"/>
        </w:rPr>
      </w:pPr>
      <w:r w:rsidRPr="00612873">
        <w:rPr>
          <w:rFonts w:ascii="Arial" w:hAnsi="Arial" w:cs="Arial"/>
          <w:sz w:val="24"/>
          <w:szCs w:val="24"/>
        </w:rPr>
        <w:t xml:space="preserve">Le fichier grille d’évaluation comprend 4 onglets : </w:t>
      </w:r>
    </w:p>
    <w:p w:rsidR="00612873" w:rsidRPr="00612873" w:rsidRDefault="00612873" w:rsidP="00612873">
      <w:pPr>
        <w:pStyle w:val="Paragraphedeliste"/>
        <w:numPr>
          <w:ilvl w:val="0"/>
          <w:numId w:val="9"/>
        </w:numPr>
        <w:autoSpaceDE w:val="0"/>
        <w:autoSpaceDN w:val="0"/>
        <w:adjustRightInd w:val="0"/>
        <w:spacing w:after="0" w:line="276" w:lineRule="auto"/>
        <w:ind w:left="714" w:hanging="357"/>
        <w:contextualSpacing w:val="0"/>
        <w:jc w:val="both"/>
        <w:rPr>
          <w:rFonts w:ascii="Arial" w:hAnsi="Arial" w:cs="Arial"/>
          <w:bCs/>
          <w:color w:val="000000" w:themeColor="text1"/>
          <w:sz w:val="24"/>
          <w:szCs w:val="24"/>
        </w:rPr>
      </w:pPr>
      <w:r w:rsidRPr="00612873">
        <w:rPr>
          <w:rFonts w:ascii="Arial" w:hAnsi="Arial" w:cs="Arial"/>
          <w:b/>
          <w:bCs/>
          <w:color w:val="000000" w:themeColor="text1"/>
          <w:sz w:val="24"/>
          <w:szCs w:val="24"/>
        </w:rPr>
        <w:t>données Admin</w:t>
      </w:r>
      <w:r w:rsidRPr="00612873">
        <w:rPr>
          <w:rFonts w:ascii="Arial" w:hAnsi="Arial" w:cs="Arial"/>
          <w:bCs/>
          <w:color w:val="000000" w:themeColor="text1"/>
          <w:sz w:val="24"/>
          <w:szCs w:val="24"/>
        </w:rPr>
        <w:t xml:space="preserve"> : consigne les coordonnées du candidat, renseigne sur les onglets U4 et </w:t>
      </w:r>
      <w:proofErr w:type="spellStart"/>
      <w:r w:rsidRPr="00612873">
        <w:rPr>
          <w:rFonts w:ascii="Arial" w:hAnsi="Arial" w:cs="Arial"/>
          <w:bCs/>
          <w:color w:val="000000" w:themeColor="text1"/>
          <w:sz w:val="24"/>
          <w:szCs w:val="24"/>
        </w:rPr>
        <w:t>BDD_Question</w:t>
      </w:r>
      <w:r w:rsidR="00666637">
        <w:rPr>
          <w:rFonts w:ascii="Arial" w:hAnsi="Arial" w:cs="Arial"/>
          <w:bCs/>
          <w:color w:val="000000" w:themeColor="text1"/>
          <w:sz w:val="24"/>
          <w:szCs w:val="24"/>
        </w:rPr>
        <w:t>s</w:t>
      </w:r>
      <w:bookmarkStart w:id="0" w:name="_GoBack"/>
      <w:bookmarkEnd w:id="0"/>
      <w:proofErr w:type="spellEnd"/>
      <w:r w:rsidRPr="00612873">
        <w:rPr>
          <w:rFonts w:ascii="Arial" w:hAnsi="Arial" w:cs="Arial"/>
          <w:bCs/>
          <w:color w:val="000000" w:themeColor="text1"/>
          <w:sz w:val="24"/>
          <w:szCs w:val="24"/>
        </w:rPr>
        <w:t> ;</w:t>
      </w:r>
    </w:p>
    <w:p w:rsidR="00612873" w:rsidRPr="00612873" w:rsidRDefault="00612873" w:rsidP="00612873">
      <w:pPr>
        <w:pStyle w:val="Paragraphedeliste"/>
        <w:numPr>
          <w:ilvl w:val="0"/>
          <w:numId w:val="9"/>
        </w:numPr>
        <w:autoSpaceDE w:val="0"/>
        <w:autoSpaceDN w:val="0"/>
        <w:adjustRightInd w:val="0"/>
        <w:spacing w:after="0" w:line="276" w:lineRule="auto"/>
        <w:ind w:left="714" w:hanging="357"/>
        <w:contextualSpacing w:val="0"/>
        <w:jc w:val="both"/>
        <w:rPr>
          <w:rFonts w:ascii="Arial" w:hAnsi="Arial" w:cs="Arial"/>
          <w:bCs/>
          <w:color w:val="000000" w:themeColor="text1"/>
          <w:sz w:val="24"/>
          <w:szCs w:val="24"/>
        </w:rPr>
      </w:pPr>
      <w:r w:rsidRPr="00612873">
        <w:rPr>
          <w:rFonts w:ascii="Arial" w:hAnsi="Arial" w:cs="Arial"/>
          <w:b/>
          <w:bCs/>
          <w:color w:val="000000" w:themeColor="text1"/>
          <w:sz w:val="24"/>
          <w:szCs w:val="24"/>
        </w:rPr>
        <w:t>niveau d’évaluation : explication des niveaux d’évaluation</w:t>
      </w:r>
      <w:r w:rsidRPr="00612873">
        <w:rPr>
          <w:rFonts w:ascii="Arial" w:hAnsi="Arial" w:cs="Arial"/>
          <w:bCs/>
          <w:color w:val="000000" w:themeColor="text1"/>
          <w:sz w:val="24"/>
          <w:szCs w:val="24"/>
        </w:rPr>
        <w:t xml:space="preserve"> des compétences (N1 à N4) et poids relatifs du niveau de maitrise d’une compétence ;</w:t>
      </w:r>
    </w:p>
    <w:p w:rsidR="00612873" w:rsidRPr="00612873" w:rsidRDefault="00612873" w:rsidP="00612873">
      <w:pPr>
        <w:pStyle w:val="Paragraphedeliste"/>
        <w:numPr>
          <w:ilvl w:val="0"/>
          <w:numId w:val="9"/>
        </w:numPr>
        <w:autoSpaceDE w:val="0"/>
        <w:autoSpaceDN w:val="0"/>
        <w:adjustRightInd w:val="0"/>
        <w:spacing w:after="0" w:line="276" w:lineRule="auto"/>
        <w:ind w:left="714" w:hanging="357"/>
        <w:contextualSpacing w:val="0"/>
        <w:jc w:val="both"/>
        <w:rPr>
          <w:rFonts w:ascii="Arial" w:hAnsi="Arial" w:cs="Arial"/>
          <w:bCs/>
          <w:color w:val="000000" w:themeColor="text1"/>
          <w:sz w:val="24"/>
          <w:szCs w:val="24"/>
        </w:rPr>
      </w:pPr>
      <w:proofErr w:type="spellStart"/>
      <w:r w:rsidRPr="00612873">
        <w:rPr>
          <w:rFonts w:ascii="Arial" w:hAnsi="Arial" w:cs="Arial"/>
          <w:b/>
          <w:bCs/>
          <w:color w:val="000000" w:themeColor="text1"/>
          <w:sz w:val="24"/>
          <w:szCs w:val="24"/>
        </w:rPr>
        <w:t>BDD_Questions</w:t>
      </w:r>
      <w:proofErr w:type="spellEnd"/>
      <w:r w:rsidRPr="00612873">
        <w:rPr>
          <w:rFonts w:ascii="Arial" w:hAnsi="Arial" w:cs="Arial"/>
          <w:bCs/>
          <w:color w:val="000000" w:themeColor="text1"/>
          <w:sz w:val="24"/>
          <w:szCs w:val="24"/>
        </w:rPr>
        <w:t xml:space="preserve"> (Base de données) : une échelle descriptive à quatre niveaux est proposée par les concepteurs de sujet pour permettre le positionnement de l’évaluation. L'équipe de correcteurs (1 enseignant de physique-chimie et 1 enseignant de STI) positionne le niveau de maîtrise pour chaque question (par un  "X" sur 1 des 4 niveaux) au regard de la copie du candidat. Seules les cases grisées sont à compléter par les correcteurs. Le report se fait automatiquement dans l'onglet U4. Le pourcentage de maîtrise des compétences C5, C6, C8 et C10 est alors automatiquement calculé. Le poids de chaque question et donc des compétences est arrêté par les concepteurs de sujet ;</w:t>
      </w:r>
    </w:p>
    <w:p w:rsidR="00612873" w:rsidRPr="00612873" w:rsidRDefault="00612873" w:rsidP="00612873">
      <w:pPr>
        <w:autoSpaceDE w:val="0"/>
        <w:autoSpaceDN w:val="0"/>
        <w:adjustRightInd w:val="0"/>
        <w:spacing w:after="0" w:line="276" w:lineRule="auto"/>
        <w:jc w:val="both"/>
        <w:rPr>
          <w:rFonts w:ascii="Arial" w:hAnsi="Arial" w:cs="Arial"/>
          <w:bCs/>
          <w:color w:val="000000" w:themeColor="text1"/>
          <w:sz w:val="24"/>
          <w:szCs w:val="24"/>
        </w:rPr>
      </w:pPr>
    </w:p>
    <w:p w:rsidR="00612873" w:rsidRPr="00612873" w:rsidRDefault="00612873" w:rsidP="00612873">
      <w:pPr>
        <w:autoSpaceDE w:val="0"/>
        <w:autoSpaceDN w:val="0"/>
        <w:adjustRightInd w:val="0"/>
        <w:spacing w:after="0" w:line="276" w:lineRule="auto"/>
        <w:jc w:val="both"/>
        <w:rPr>
          <w:rFonts w:ascii="Arial" w:hAnsi="Arial" w:cs="Arial"/>
          <w:bCs/>
          <w:color w:val="000000" w:themeColor="text1"/>
          <w:sz w:val="24"/>
          <w:szCs w:val="24"/>
        </w:rPr>
      </w:pPr>
    </w:p>
    <w:p w:rsidR="00612873" w:rsidRPr="00612873" w:rsidRDefault="00612873" w:rsidP="00612873">
      <w:pPr>
        <w:autoSpaceDE w:val="0"/>
        <w:autoSpaceDN w:val="0"/>
        <w:adjustRightInd w:val="0"/>
        <w:spacing w:after="0" w:line="276" w:lineRule="auto"/>
        <w:jc w:val="both"/>
        <w:rPr>
          <w:rFonts w:ascii="Arial" w:hAnsi="Arial" w:cs="Arial"/>
          <w:bCs/>
          <w:color w:val="000000" w:themeColor="text1"/>
          <w:sz w:val="24"/>
          <w:szCs w:val="24"/>
        </w:rPr>
      </w:pPr>
    </w:p>
    <w:p w:rsidR="00612873" w:rsidRPr="00612873" w:rsidRDefault="00612873" w:rsidP="00612873">
      <w:pPr>
        <w:autoSpaceDE w:val="0"/>
        <w:autoSpaceDN w:val="0"/>
        <w:adjustRightInd w:val="0"/>
        <w:spacing w:after="0" w:line="276" w:lineRule="auto"/>
        <w:jc w:val="both"/>
        <w:rPr>
          <w:rFonts w:ascii="Arial" w:hAnsi="Arial" w:cs="Arial"/>
          <w:bCs/>
          <w:color w:val="000000" w:themeColor="text1"/>
          <w:sz w:val="24"/>
          <w:szCs w:val="24"/>
        </w:rPr>
      </w:pPr>
    </w:p>
    <w:p w:rsidR="00612873" w:rsidRPr="00612873" w:rsidRDefault="00612873" w:rsidP="00612873">
      <w:pPr>
        <w:pStyle w:val="Paragraphedeliste"/>
        <w:numPr>
          <w:ilvl w:val="0"/>
          <w:numId w:val="9"/>
        </w:numPr>
        <w:autoSpaceDE w:val="0"/>
        <w:autoSpaceDN w:val="0"/>
        <w:adjustRightInd w:val="0"/>
        <w:spacing w:after="0" w:line="276" w:lineRule="auto"/>
        <w:ind w:left="714" w:hanging="357"/>
        <w:contextualSpacing w:val="0"/>
        <w:jc w:val="both"/>
        <w:rPr>
          <w:rFonts w:ascii="Arial" w:hAnsi="Arial" w:cs="Arial"/>
          <w:bCs/>
          <w:color w:val="000000" w:themeColor="text1"/>
          <w:sz w:val="24"/>
          <w:szCs w:val="24"/>
        </w:rPr>
      </w:pPr>
      <w:r w:rsidRPr="00612873">
        <w:rPr>
          <w:rFonts w:ascii="Arial" w:hAnsi="Arial" w:cs="Arial"/>
          <w:b/>
          <w:bCs/>
          <w:color w:val="000000" w:themeColor="text1"/>
          <w:sz w:val="24"/>
          <w:szCs w:val="24"/>
        </w:rPr>
        <w:t>U4 </w:t>
      </w:r>
      <w:r w:rsidRPr="00612873">
        <w:rPr>
          <w:rFonts w:ascii="Arial" w:hAnsi="Arial" w:cs="Arial"/>
          <w:bCs/>
          <w:color w:val="000000" w:themeColor="text1"/>
          <w:sz w:val="24"/>
          <w:szCs w:val="24"/>
        </w:rPr>
        <w:t>: l’ensemble des questions du sujet d’écrit E4 est reporté par compétences professionnelles correspondantes et critères d’observation de la compétence associée. Pour chaque question, la connaissance ou capacité exigible du référentiel évaluée est précisée. En fonction du poids de chacune de ces quatre compétences (calculé à partir du barème), une proposition de note sur 20 est générée en bas de feuille. Les correcteurs saisissent la note finale proposée au jury (cellule jaune) et portent une appréciation littérale. Ils complètent la date et l'identité de ses membres.</w:t>
      </w:r>
    </w:p>
    <w:p w:rsidR="00612873" w:rsidRPr="00612873" w:rsidRDefault="00612873" w:rsidP="00612873">
      <w:pPr>
        <w:autoSpaceDE w:val="0"/>
        <w:autoSpaceDN w:val="0"/>
        <w:adjustRightInd w:val="0"/>
        <w:spacing w:after="0" w:line="276" w:lineRule="auto"/>
        <w:ind w:left="357"/>
        <w:jc w:val="both"/>
        <w:rPr>
          <w:rFonts w:ascii="Arial" w:hAnsi="Arial" w:cs="Arial"/>
          <w:bCs/>
          <w:color w:val="000000" w:themeColor="text1"/>
          <w:sz w:val="24"/>
          <w:szCs w:val="24"/>
        </w:rPr>
      </w:pPr>
      <w:r w:rsidRPr="00612873">
        <w:rPr>
          <w:rFonts w:ascii="Arial" w:hAnsi="Arial" w:cs="Arial"/>
          <w:bCs/>
          <w:color w:val="000000" w:themeColor="text1"/>
          <w:sz w:val="24"/>
          <w:szCs w:val="24"/>
        </w:rPr>
        <w:t>Les indicateurs d’évaluation sont sélectionnés parmi les "critères d’observation de la compétence " des tableaux décrivant les compétences.</w:t>
      </w: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sz w:val="24"/>
          <w:szCs w:val="24"/>
        </w:rPr>
      </w:pPr>
    </w:p>
    <w:p w:rsidR="00612873" w:rsidRPr="00612873" w:rsidRDefault="00612873" w:rsidP="00612873">
      <w:pPr>
        <w:spacing w:after="0" w:line="276" w:lineRule="auto"/>
        <w:jc w:val="both"/>
        <w:rPr>
          <w:rFonts w:ascii="Arial" w:hAnsi="Arial" w:cs="Arial"/>
          <w:b/>
          <w:bCs/>
          <w:sz w:val="24"/>
          <w:szCs w:val="24"/>
        </w:rPr>
      </w:pPr>
      <w:r w:rsidRPr="00612873">
        <w:rPr>
          <w:rFonts w:ascii="Arial" w:hAnsi="Arial" w:cs="Arial"/>
          <w:b/>
          <w:bCs/>
          <w:sz w:val="24"/>
          <w:szCs w:val="24"/>
        </w:rPr>
        <w:t>Analyse de conformité du sujet</w:t>
      </w:r>
    </w:p>
    <w:p w:rsidR="00612873" w:rsidRPr="00612873" w:rsidRDefault="00612873" w:rsidP="00612873">
      <w:pPr>
        <w:spacing w:after="0" w:line="276" w:lineRule="auto"/>
        <w:jc w:val="both"/>
        <w:rPr>
          <w:rFonts w:ascii="Arial" w:eastAsia="Cambria" w:hAnsi="Arial" w:cs="Arial"/>
          <w:sz w:val="24"/>
          <w:szCs w:val="24"/>
        </w:rPr>
      </w:pPr>
      <w:r w:rsidRPr="00612873">
        <w:rPr>
          <w:rFonts w:ascii="Arial" w:hAnsi="Arial" w:cs="Arial"/>
          <w:sz w:val="24"/>
          <w:szCs w:val="24"/>
        </w:rPr>
        <w:t>L’ensemble des quatre</w:t>
      </w:r>
      <w:r w:rsidRPr="00612873">
        <w:rPr>
          <w:rFonts w:ascii="Arial" w:eastAsia="Cambria" w:hAnsi="Arial" w:cs="Arial"/>
          <w:sz w:val="24"/>
          <w:szCs w:val="24"/>
        </w:rPr>
        <w:t xml:space="preserve"> </w:t>
      </w:r>
      <w:r w:rsidRPr="00612873">
        <w:rPr>
          <w:rFonts w:ascii="Arial" w:eastAsia="Cambria" w:hAnsi="Arial" w:cs="Arial"/>
          <w:i/>
          <w:sz w:val="24"/>
          <w:szCs w:val="24"/>
        </w:rPr>
        <w:t>compétences professionnelles</w:t>
      </w:r>
      <w:r w:rsidRPr="00612873">
        <w:rPr>
          <w:rFonts w:ascii="Arial" w:eastAsia="Cambria" w:hAnsi="Arial" w:cs="Arial"/>
          <w:sz w:val="24"/>
          <w:szCs w:val="24"/>
        </w:rPr>
        <w:t xml:space="preserve"> C5, C6, C8 et C10 doit être évalué de manière significative.</w:t>
      </w:r>
    </w:p>
    <w:p w:rsidR="00612873" w:rsidRPr="00612873" w:rsidRDefault="00612873" w:rsidP="00612873">
      <w:pPr>
        <w:spacing w:after="0" w:line="276" w:lineRule="auto"/>
        <w:jc w:val="both"/>
        <w:rPr>
          <w:rFonts w:ascii="Arial" w:eastAsia="Cambria" w:hAnsi="Arial" w:cs="Arial"/>
          <w:sz w:val="24"/>
          <w:szCs w:val="24"/>
        </w:rPr>
      </w:pPr>
      <w:r w:rsidRPr="00612873">
        <w:rPr>
          <w:rFonts w:ascii="Arial" w:eastAsia="Cambria" w:hAnsi="Arial" w:cs="Arial"/>
          <w:sz w:val="24"/>
          <w:szCs w:val="24"/>
        </w:rPr>
        <w:t xml:space="preserve">Chaque question doit répondre à un </w:t>
      </w:r>
      <w:r w:rsidRPr="00612873">
        <w:rPr>
          <w:rFonts w:ascii="Arial" w:eastAsia="Cambria" w:hAnsi="Arial" w:cs="Arial"/>
          <w:i/>
          <w:sz w:val="24"/>
          <w:szCs w:val="24"/>
        </w:rPr>
        <w:t>critère d’observation de la compétence</w:t>
      </w:r>
      <w:r w:rsidRPr="00612873">
        <w:rPr>
          <w:rFonts w:ascii="Arial" w:eastAsia="Cambria" w:hAnsi="Arial" w:cs="Arial"/>
          <w:sz w:val="24"/>
          <w:szCs w:val="24"/>
        </w:rPr>
        <w:t xml:space="preserve"> </w:t>
      </w:r>
      <w:r w:rsidRPr="00612873">
        <w:rPr>
          <w:rFonts w:ascii="Arial" w:eastAsia="Cambria" w:hAnsi="Arial" w:cs="Arial"/>
          <w:i/>
          <w:sz w:val="24"/>
          <w:szCs w:val="24"/>
        </w:rPr>
        <w:t>associée</w:t>
      </w:r>
      <w:r w:rsidRPr="00612873">
        <w:rPr>
          <w:rFonts w:ascii="Arial" w:eastAsia="Cambria" w:hAnsi="Arial" w:cs="Arial"/>
          <w:i/>
          <w:sz w:val="24"/>
          <w:szCs w:val="24"/>
          <w:vertAlign w:val="superscript"/>
        </w:rPr>
        <w:t xml:space="preserve"> </w:t>
      </w:r>
      <w:r w:rsidRPr="00612873">
        <w:rPr>
          <w:rFonts w:ascii="Arial" w:eastAsia="Cambria" w:hAnsi="Arial" w:cs="Arial"/>
          <w:sz w:val="24"/>
          <w:szCs w:val="24"/>
          <w:vertAlign w:val="superscript"/>
        </w:rPr>
        <w:t>(1)</w:t>
      </w:r>
      <w:r w:rsidRPr="00612873">
        <w:rPr>
          <w:rFonts w:ascii="Arial" w:eastAsia="Cambria" w:hAnsi="Arial" w:cs="Arial"/>
          <w:sz w:val="24"/>
          <w:szCs w:val="24"/>
        </w:rPr>
        <w:t xml:space="preserve"> et doit permettre de vérifier le niveau de maîtrise chez le candidat d’une </w:t>
      </w:r>
      <w:r w:rsidRPr="00612873">
        <w:rPr>
          <w:rFonts w:ascii="Arial" w:eastAsia="Cambria" w:hAnsi="Arial" w:cs="Arial"/>
          <w:i/>
          <w:sz w:val="24"/>
          <w:szCs w:val="24"/>
        </w:rPr>
        <w:t xml:space="preserve">connaissance ou capacité </w:t>
      </w:r>
      <w:r w:rsidR="00495D6A" w:rsidRPr="00612873">
        <w:rPr>
          <w:rFonts w:ascii="Arial" w:eastAsia="Cambria" w:hAnsi="Arial" w:cs="Arial"/>
          <w:i/>
          <w:sz w:val="24"/>
          <w:szCs w:val="24"/>
        </w:rPr>
        <w:t>exigible</w:t>
      </w:r>
      <w:r w:rsidR="00495D6A" w:rsidRPr="00612873">
        <w:rPr>
          <w:rFonts w:ascii="Arial" w:eastAsia="Cambria" w:hAnsi="Arial" w:cs="Arial"/>
          <w:sz w:val="24"/>
          <w:szCs w:val="24"/>
          <w:vertAlign w:val="superscript"/>
        </w:rPr>
        <w:t xml:space="preserve"> (</w:t>
      </w:r>
      <w:r w:rsidRPr="00612873">
        <w:rPr>
          <w:rFonts w:ascii="Arial" w:eastAsia="Cambria" w:hAnsi="Arial" w:cs="Arial"/>
          <w:sz w:val="24"/>
          <w:szCs w:val="24"/>
          <w:vertAlign w:val="superscript"/>
        </w:rPr>
        <w:t>2)</w:t>
      </w:r>
      <w:r w:rsidRPr="00612873">
        <w:rPr>
          <w:rFonts w:ascii="Arial" w:eastAsia="Cambria" w:hAnsi="Arial" w:cs="Arial"/>
          <w:sz w:val="24"/>
          <w:szCs w:val="24"/>
        </w:rPr>
        <w:t xml:space="preserve"> des programmes de PC ou STI. </w:t>
      </w:r>
    </w:p>
    <w:p w:rsidR="00612873" w:rsidRPr="00612873" w:rsidRDefault="00612873" w:rsidP="00612873">
      <w:pPr>
        <w:spacing w:after="0" w:line="276" w:lineRule="auto"/>
        <w:jc w:val="both"/>
        <w:rPr>
          <w:rFonts w:ascii="Arial" w:eastAsia="Cambria" w:hAnsi="Arial" w:cs="Arial"/>
          <w:sz w:val="24"/>
          <w:szCs w:val="24"/>
        </w:rPr>
      </w:pPr>
      <w:r w:rsidRPr="00612873">
        <w:rPr>
          <w:rFonts w:ascii="Arial" w:eastAsia="Cambria" w:hAnsi="Arial" w:cs="Arial"/>
          <w:sz w:val="24"/>
          <w:szCs w:val="24"/>
        </w:rPr>
        <w:t xml:space="preserve">Pour chaque question sont donnés des </w:t>
      </w:r>
      <w:r w:rsidRPr="00612873">
        <w:rPr>
          <w:rFonts w:ascii="Arial" w:eastAsia="Cambria" w:hAnsi="Arial" w:cs="Arial"/>
          <w:i/>
          <w:sz w:val="24"/>
          <w:szCs w:val="24"/>
        </w:rPr>
        <w:t xml:space="preserve">Eléments de correction / Indicateurs de </w:t>
      </w:r>
      <w:r w:rsidR="00495D6A" w:rsidRPr="00612873">
        <w:rPr>
          <w:rFonts w:ascii="Arial" w:eastAsia="Cambria" w:hAnsi="Arial" w:cs="Arial"/>
          <w:i/>
          <w:sz w:val="24"/>
          <w:szCs w:val="24"/>
        </w:rPr>
        <w:t>réussites</w:t>
      </w:r>
      <w:r w:rsidR="00495D6A" w:rsidRPr="00612873">
        <w:rPr>
          <w:rFonts w:ascii="Arial" w:eastAsia="Cambria" w:hAnsi="Arial" w:cs="Arial"/>
          <w:sz w:val="24"/>
          <w:szCs w:val="24"/>
          <w:vertAlign w:val="superscript"/>
        </w:rPr>
        <w:t xml:space="preserve"> (</w:t>
      </w:r>
      <w:r w:rsidRPr="00612873">
        <w:rPr>
          <w:rFonts w:ascii="Arial" w:eastAsia="Cambria" w:hAnsi="Arial" w:cs="Arial"/>
          <w:sz w:val="24"/>
          <w:szCs w:val="24"/>
          <w:vertAlign w:val="superscript"/>
        </w:rPr>
        <w:t>3)</w:t>
      </w:r>
      <w:r w:rsidRPr="00612873">
        <w:rPr>
          <w:rFonts w:ascii="Arial" w:eastAsia="Cambria" w:hAnsi="Arial" w:cs="Arial"/>
          <w:sz w:val="24"/>
          <w:szCs w:val="24"/>
        </w:rPr>
        <w:t xml:space="preserve">. Une échelle descriptive de réussite à quatre </w:t>
      </w:r>
      <w:r w:rsidR="00495D6A" w:rsidRPr="00612873">
        <w:rPr>
          <w:rFonts w:ascii="Arial" w:eastAsia="Cambria" w:hAnsi="Arial" w:cs="Arial"/>
          <w:sz w:val="24"/>
          <w:szCs w:val="24"/>
        </w:rPr>
        <w:t>niveaux</w:t>
      </w:r>
      <w:r w:rsidR="00495D6A" w:rsidRPr="00612873">
        <w:rPr>
          <w:rFonts w:ascii="Arial" w:eastAsia="Cambria" w:hAnsi="Arial" w:cs="Arial"/>
          <w:sz w:val="24"/>
          <w:szCs w:val="24"/>
          <w:vertAlign w:val="superscript"/>
        </w:rPr>
        <w:t xml:space="preserve"> (</w:t>
      </w:r>
      <w:r w:rsidRPr="00612873">
        <w:rPr>
          <w:rFonts w:ascii="Arial" w:eastAsia="Cambria" w:hAnsi="Arial" w:cs="Arial"/>
          <w:sz w:val="24"/>
          <w:szCs w:val="24"/>
          <w:vertAlign w:val="superscript"/>
        </w:rPr>
        <w:t>4)</w:t>
      </w:r>
      <w:r w:rsidRPr="00612873">
        <w:rPr>
          <w:rFonts w:ascii="Arial" w:eastAsia="Cambria" w:hAnsi="Arial" w:cs="Arial"/>
          <w:sz w:val="24"/>
          <w:szCs w:val="24"/>
        </w:rPr>
        <w:t xml:space="preserve"> doit permettre au correcteur d’identifier le plus simplement possible le niveau atteint (voir grille d’évaluation sujet 0). </w:t>
      </w:r>
    </w:p>
    <w:p w:rsidR="00612873" w:rsidRPr="00612873" w:rsidRDefault="00612873" w:rsidP="00612873">
      <w:pPr>
        <w:spacing w:after="0" w:line="276" w:lineRule="auto"/>
        <w:jc w:val="both"/>
        <w:rPr>
          <w:rFonts w:ascii="Arial" w:eastAsia="Cambria" w:hAnsi="Arial" w:cs="Arial"/>
          <w:sz w:val="24"/>
          <w:szCs w:val="24"/>
        </w:rPr>
      </w:pPr>
      <w:r w:rsidRPr="00612873">
        <w:rPr>
          <w:rFonts w:ascii="Arial" w:eastAsia="Cambria" w:hAnsi="Arial" w:cs="Arial"/>
          <w:sz w:val="24"/>
          <w:szCs w:val="24"/>
        </w:rPr>
        <w:t xml:space="preserve">La saisie du barème associé aux </w:t>
      </w:r>
      <w:r w:rsidR="00495D6A" w:rsidRPr="00612873">
        <w:rPr>
          <w:rFonts w:ascii="Arial" w:eastAsia="Cambria" w:hAnsi="Arial" w:cs="Arial"/>
          <w:sz w:val="24"/>
          <w:szCs w:val="24"/>
        </w:rPr>
        <w:t>questions</w:t>
      </w:r>
      <w:r w:rsidR="00495D6A" w:rsidRPr="00612873">
        <w:rPr>
          <w:rFonts w:ascii="Arial" w:eastAsia="Cambria" w:hAnsi="Arial" w:cs="Arial"/>
          <w:sz w:val="24"/>
          <w:szCs w:val="24"/>
          <w:vertAlign w:val="superscript"/>
        </w:rPr>
        <w:t xml:space="preserve"> (</w:t>
      </w:r>
      <w:r w:rsidRPr="00612873">
        <w:rPr>
          <w:rFonts w:ascii="Arial" w:eastAsia="Cambria" w:hAnsi="Arial" w:cs="Arial"/>
          <w:sz w:val="24"/>
          <w:szCs w:val="24"/>
          <w:vertAlign w:val="superscript"/>
        </w:rPr>
        <w:t>5)</w:t>
      </w:r>
      <w:r w:rsidRPr="00612873">
        <w:rPr>
          <w:rFonts w:ascii="Arial" w:eastAsia="Cambria" w:hAnsi="Arial" w:cs="Arial"/>
          <w:sz w:val="24"/>
          <w:szCs w:val="24"/>
        </w:rPr>
        <w:t xml:space="preserve"> permet de calculer automatiquement le poids que représente chacune des 4 compétences professionnelles C5, C6, C8 et C10, puis au final, lors de la correction, le niveau de maîtrise par le candidat de chacune d’entre elles.</w:t>
      </w:r>
    </w:p>
    <w:p w:rsidR="00612873" w:rsidRPr="00612873" w:rsidRDefault="00612873" w:rsidP="00612873">
      <w:pPr>
        <w:pStyle w:val="Paragraphedeliste"/>
        <w:numPr>
          <w:ilvl w:val="0"/>
          <w:numId w:val="10"/>
        </w:numPr>
        <w:spacing w:after="0" w:line="276" w:lineRule="auto"/>
        <w:ind w:left="714" w:hanging="357"/>
        <w:contextualSpacing w:val="0"/>
        <w:jc w:val="both"/>
        <w:rPr>
          <w:rFonts w:ascii="Arial" w:eastAsia="Cambria" w:hAnsi="Arial" w:cs="Arial"/>
          <w:sz w:val="24"/>
          <w:szCs w:val="24"/>
        </w:rPr>
      </w:pPr>
      <w:r w:rsidRPr="00612873">
        <w:rPr>
          <w:rFonts w:ascii="Arial" w:eastAsia="Cambria" w:hAnsi="Arial" w:cs="Arial"/>
          <w:sz w:val="24"/>
          <w:szCs w:val="24"/>
        </w:rPr>
        <w:t>Colonne C de l’onglet « U4 »</w:t>
      </w:r>
    </w:p>
    <w:p w:rsidR="00612873" w:rsidRPr="00612873" w:rsidRDefault="00612873" w:rsidP="00612873">
      <w:pPr>
        <w:pStyle w:val="Paragraphedeliste"/>
        <w:numPr>
          <w:ilvl w:val="0"/>
          <w:numId w:val="10"/>
        </w:numPr>
        <w:spacing w:after="0" w:line="276" w:lineRule="auto"/>
        <w:jc w:val="both"/>
        <w:rPr>
          <w:rFonts w:ascii="Arial" w:eastAsia="Cambria" w:hAnsi="Arial" w:cs="Arial"/>
          <w:sz w:val="24"/>
          <w:szCs w:val="24"/>
        </w:rPr>
      </w:pPr>
      <w:r w:rsidRPr="00612873">
        <w:rPr>
          <w:rFonts w:ascii="Arial" w:eastAsia="Cambria" w:hAnsi="Arial" w:cs="Arial"/>
          <w:sz w:val="24"/>
          <w:szCs w:val="24"/>
        </w:rPr>
        <w:t>Colonne B de l’onglet « BDD-Questions »</w:t>
      </w:r>
    </w:p>
    <w:p w:rsidR="00612873" w:rsidRPr="00612873" w:rsidRDefault="00612873" w:rsidP="00612873">
      <w:pPr>
        <w:pStyle w:val="Paragraphedeliste"/>
        <w:numPr>
          <w:ilvl w:val="0"/>
          <w:numId w:val="10"/>
        </w:numPr>
        <w:spacing w:after="0" w:line="276" w:lineRule="auto"/>
        <w:jc w:val="both"/>
        <w:rPr>
          <w:rFonts w:ascii="Arial" w:eastAsia="Cambria" w:hAnsi="Arial" w:cs="Arial"/>
          <w:sz w:val="24"/>
          <w:szCs w:val="24"/>
        </w:rPr>
      </w:pPr>
      <w:r w:rsidRPr="00612873">
        <w:rPr>
          <w:rFonts w:ascii="Arial" w:eastAsia="Cambria" w:hAnsi="Arial" w:cs="Arial"/>
          <w:sz w:val="24"/>
          <w:szCs w:val="24"/>
        </w:rPr>
        <w:t>Colonne C de l’onglet « BDD-Questions »</w:t>
      </w:r>
    </w:p>
    <w:p w:rsidR="00612873" w:rsidRPr="00612873" w:rsidRDefault="00612873" w:rsidP="00612873">
      <w:pPr>
        <w:pStyle w:val="Paragraphedeliste"/>
        <w:numPr>
          <w:ilvl w:val="0"/>
          <w:numId w:val="10"/>
        </w:numPr>
        <w:spacing w:after="0" w:line="276" w:lineRule="auto"/>
        <w:jc w:val="both"/>
        <w:rPr>
          <w:rFonts w:ascii="Arial" w:eastAsia="Cambria" w:hAnsi="Arial" w:cs="Arial"/>
          <w:sz w:val="24"/>
          <w:szCs w:val="24"/>
        </w:rPr>
      </w:pPr>
      <w:r w:rsidRPr="00612873">
        <w:rPr>
          <w:rFonts w:ascii="Arial" w:eastAsia="Cambria" w:hAnsi="Arial" w:cs="Arial"/>
          <w:sz w:val="24"/>
          <w:szCs w:val="24"/>
        </w:rPr>
        <w:t>Colonnes D, F, H et J de l’onglet « BDD-Questions »</w:t>
      </w:r>
    </w:p>
    <w:p w:rsidR="00612873" w:rsidRPr="00612873" w:rsidRDefault="00612873" w:rsidP="00612873">
      <w:pPr>
        <w:pStyle w:val="Paragraphedeliste"/>
        <w:numPr>
          <w:ilvl w:val="0"/>
          <w:numId w:val="10"/>
        </w:numPr>
        <w:spacing w:after="0" w:line="276" w:lineRule="auto"/>
        <w:jc w:val="both"/>
        <w:rPr>
          <w:rFonts w:ascii="Arial" w:eastAsia="Cambria" w:hAnsi="Arial" w:cs="Arial"/>
          <w:sz w:val="24"/>
          <w:szCs w:val="24"/>
        </w:rPr>
      </w:pPr>
      <w:r w:rsidRPr="00612873">
        <w:rPr>
          <w:rFonts w:ascii="Arial" w:eastAsia="Cambria" w:hAnsi="Arial" w:cs="Arial"/>
          <w:sz w:val="24"/>
          <w:szCs w:val="24"/>
        </w:rPr>
        <w:t xml:space="preserve">Colonne L de l’onglet « BDD-Questions » </w:t>
      </w:r>
    </w:p>
    <w:p w:rsidR="00612873" w:rsidRPr="00612873" w:rsidRDefault="00612873" w:rsidP="00612873">
      <w:pPr>
        <w:spacing w:after="0" w:line="276" w:lineRule="auto"/>
        <w:jc w:val="both"/>
        <w:rPr>
          <w:rFonts w:ascii="Arial" w:hAnsi="Arial" w:cs="Arial"/>
          <w:sz w:val="24"/>
          <w:szCs w:val="24"/>
        </w:rPr>
      </w:pPr>
    </w:p>
    <w:p w:rsidR="00E50333" w:rsidRPr="00612873" w:rsidRDefault="00E50333" w:rsidP="00612873">
      <w:pPr>
        <w:spacing w:after="0" w:line="276" w:lineRule="auto"/>
        <w:jc w:val="both"/>
        <w:rPr>
          <w:rFonts w:ascii="Arial" w:hAnsi="Arial" w:cs="Arial"/>
          <w:sz w:val="24"/>
          <w:szCs w:val="24"/>
        </w:rPr>
      </w:pPr>
    </w:p>
    <w:sectPr w:rsidR="00E50333" w:rsidRPr="00612873" w:rsidSect="009B494B">
      <w:headerReference w:type="default" r:id="rId8"/>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after="0" w:line="240" w:lineRule="auto"/>
      </w:pPr>
      <w:r>
        <w:separator/>
      </w:r>
    </w:p>
  </w:endnote>
  <w:endnote w:type="continuationSeparator" w:id="0">
    <w:p w:rsidR="009B494B" w:rsidRDefault="009B494B" w:rsidP="009B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after="0" w:line="240" w:lineRule="auto"/>
      </w:pPr>
      <w:r>
        <w:separator/>
      </w:r>
    </w:p>
  </w:footnote>
  <w:footnote w:type="continuationSeparator" w:id="0">
    <w:p w:rsidR="009B494B" w:rsidRDefault="009B494B" w:rsidP="009B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2"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3"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9B494B" w:rsidRPr="009B494B" w:rsidRDefault="009B494B" w:rsidP="009B494B">
          <w:pPr>
            <w:jc w:val="center"/>
            <w:rPr>
              <w:b/>
              <w:sz w:val="20"/>
            </w:rPr>
          </w:pPr>
        </w:p>
        <w:p w:rsidR="009B494B" w:rsidRPr="009B494B" w:rsidRDefault="009B494B" w:rsidP="009B494B">
          <w:pPr>
            <w:jc w:val="center"/>
            <w:rPr>
              <w:b/>
            </w:rPr>
          </w:pPr>
          <w:r w:rsidRPr="009B494B">
            <w:rPr>
              <w:b/>
              <w:sz w:val="28"/>
            </w:rPr>
            <w:t xml:space="preserve">EPREUVE U4 </w:t>
          </w:r>
          <w:r w:rsidR="00DC5DA6">
            <w:rPr>
              <w:b/>
              <w:sz w:val="28"/>
            </w:rPr>
            <w:t>– UNITE 4</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666637">
            <w:rPr>
              <w:b/>
              <w:bCs/>
              <w:noProof/>
              <w:sz w:val="16"/>
            </w:rPr>
            <w:t>2</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666637">
            <w:rPr>
              <w:b/>
              <w:bCs/>
              <w:noProof/>
              <w:sz w:val="16"/>
            </w:rPr>
            <w:t>3</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1">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B07BA5"/>
    <w:multiLevelType w:val="hybridMultilevel"/>
    <w:tmpl w:val="B930D932"/>
    <w:lvl w:ilvl="0" w:tplc="0EB0F782">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4">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5">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7">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8">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9">
    <w:nsid w:val="7FB8795C"/>
    <w:multiLevelType w:val="hybridMultilevel"/>
    <w:tmpl w:val="136ED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62DBA"/>
    <w:rsid w:val="001D40B4"/>
    <w:rsid w:val="00314FFD"/>
    <w:rsid w:val="00320538"/>
    <w:rsid w:val="003861CB"/>
    <w:rsid w:val="00495D6A"/>
    <w:rsid w:val="004A1EE3"/>
    <w:rsid w:val="00612873"/>
    <w:rsid w:val="00666637"/>
    <w:rsid w:val="007A1F39"/>
    <w:rsid w:val="00844A42"/>
    <w:rsid w:val="009B494B"/>
    <w:rsid w:val="00BC4CC5"/>
    <w:rsid w:val="00DC5DA6"/>
    <w:rsid w:val="00E50333"/>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ind w:left="720"/>
      <w:contextualSpacing/>
    </w:pPr>
  </w:style>
  <w:style w:type="paragraph" w:styleId="En-tte">
    <w:name w:val="header"/>
    <w:basedOn w:val="Normal"/>
    <w:link w:val="En-tteCar"/>
    <w:uiPriority w:val="99"/>
    <w:unhideWhenUsed/>
    <w:rsid w:val="009B494B"/>
    <w:pPr>
      <w:tabs>
        <w:tab w:val="center" w:pos="4536"/>
        <w:tab w:val="right" w:pos="9072"/>
      </w:tabs>
      <w:spacing w:after="0"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ind w:left="720"/>
      <w:contextualSpacing/>
    </w:pPr>
  </w:style>
  <w:style w:type="paragraph" w:styleId="En-tte">
    <w:name w:val="header"/>
    <w:basedOn w:val="Normal"/>
    <w:link w:val="En-tteCar"/>
    <w:uiPriority w:val="99"/>
    <w:unhideWhenUsed/>
    <w:rsid w:val="009B494B"/>
    <w:pPr>
      <w:tabs>
        <w:tab w:val="center" w:pos="4536"/>
        <w:tab w:val="right" w:pos="9072"/>
      </w:tabs>
      <w:spacing w:after="0"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14</cp:revision>
  <dcterms:created xsi:type="dcterms:W3CDTF">2020-04-07T05:07:00Z</dcterms:created>
  <dcterms:modified xsi:type="dcterms:W3CDTF">2020-05-18T14:38:00Z</dcterms:modified>
</cp:coreProperties>
</file>